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3BEC9B" w14:textId="77777777" w:rsidR="00A7606B" w:rsidRDefault="006A0AAD" w:rsidP="006A0AAD">
      <w:pPr>
        <w:tabs>
          <w:tab w:val="left" w:pos="7513"/>
        </w:tabs>
        <w:ind w:firstLine="0"/>
        <w:jc w:val="left"/>
        <w:rPr>
          <w:i/>
          <w:smallCaps/>
          <w:sz w:val="24"/>
          <w:lang w:val="es-ES_tradnl"/>
        </w:rPr>
      </w:pPr>
      <w:r>
        <w:rPr>
          <w:smallCaps/>
          <w:sz w:val="24"/>
          <w:lang w:val="es-ES_tradnl"/>
        </w:rPr>
        <w:t xml:space="preserve">Simetrías e iteraciones verbales com función de marco en </w:t>
      </w:r>
      <w:r>
        <w:rPr>
          <w:i/>
          <w:smallCaps/>
          <w:sz w:val="24"/>
          <w:lang w:val="es-ES_tradnl"/>
        </w:rPr>
        <w:t>romances</w:t>
      </w:r>
    </w:p>
    <w:p w14:paraId="4CF0C894" w14:textId="77777777" w:rsidR="006A0AAD" w:rsidRDefault="006A0AAD" w:rsidP="006A0AAD">
      <w:pPr>
        <w:tabs>
          <w:tab w:val="left" w:pos="7513"/>
        </w:tabs>
        <w:ind w:firstLine="0"/>
        <w:jc w:val="left"/>
        <w:rPr>
          <w:i/>
          <w:smallCaps/>
          <w:sz w:val="24"/>
          <w:lang w:val="es-ES_tradnl"/>
        </w:rPr>
      </w:pPr>
      <w:r>
        <w:rPr>
          <w:i/>
          <w:smallCaps/>
          <w:sz w:val="24"/>
          <w:lang w:val="es-ES_tradnl"/>
        </w:rPr>
        <w:t xml:space="preserve"> viejos</w:t>
      </w:r>
    </w:p>
    <w:p w14:paraId="4C4BC08A" w14:textId="77777777" w:rsidR="006A0AAD" w:rsidRDefault="006A0AAD" w:rsidP="006A0AAD">
      <w:pPr>
        <w:pStyle w:val="balladtext"/>
        <w:tabs>
          <w:tab w:val="clear" w:pos="540"/>
          <w:tab w:val="clear" w:pos="24104"/>
          <w:tab w:val="left" w:pos="7513"/>
        </w:tabs>
        <w:spacing w:line="240" w:lineRule="auto"/>
        <w:rPr>
          <w:rFonts w:ascii="Arrus BT" w:hAnsi="Arrus BT"/>
          <w:smallCaps/>
          <w:lang w:val="es-ES_tradnl"/>
        </w:rPr>
      </w:pPr>
    </w:p>
    <w:p w14:paraId="112641C2" w14:textId="77777777" w:rsidR="006A0AAD" w:rsidRDefault="006A0AAD" w:rsidP="006A0AAD">
      <w:pPr>
        <w:tabs>
          <w:tab w:val="left" w:pos="7513"/>
        </w:tabs>
        <w:ind w:firstLine="0"/>
        <w:jc w:val="right"/>
        <w:rPr>
          <w:smallCaps/>
          <w:sz w:val="24"/>
          <w:lang w:val="fr-FR"/>
        </w:rPr>
      </w:pPr>
      <w:r>
        <w:rPr>
          <w:i/>
          <w:sz w:val="22"/>
          <w:lang w:val="fr-FR"/>
        </w:rPr>
        <w:t>Giuseppe Di Stefano</w:t>
      </w:r>
      <w:r>
        <w:rPr>
          <w:rStyle w:val="FootnoteReference"/>
          <w:i/>
          <w:lang w:val="fr-FR"/>
        </w:rPr>
        <w:footnoteReference w:customMarkFollows="1" w:id="1"/>
        <w:t>**</w:t>
      </w:r>
    </w:p>
    <w:p w14:paraId="03B557DE" w14:textId="77777777" w:rsidR="006A0AAD" w:rsidRDefault="006A0AAD" w:rsidP="006A0AAD">
      <w:pPr>
        <w:tabs>
          <w:tab w:val="left" w:pos="7513"/>
        </w:tabs>
        <w:ind w:firstLine="0"/>
        <w:rPr>
          <w:sz w:val="22"/>
          <w:lang w:val="fr-FR"/>
        </w:rPr>
      </w:pPr>
    </w:p>
    <w:p w14:paraId="5EF88F73" w14:textId="77777777" w:rsidR="006A0AAD" w:rsidRDefault="006A0AAD" w:rsidP="006A0AAD">
      <w:pPr>
        <w:pStyle w:val="BodyText2"/>
        <w:tabs>
          <w:tab w:val="left" w:pos="7513"/>
        </w:tabs>
        <w:rPr>
          <w:lang w:val="es-ES_tradnl"/>
        </w:rPr>
      </w:pPr>
      <w:r>
        <w:rPr>
          <w:lang w:val="es-ES_tradnl"/>
        </w:rPr>
        <w:t xml:space="preserve">En sus variadas formas, la iteración verbal es uno de los recursos más inmediatos y usados para dar énfasis al tono y al sentido de toda comunicación lingüística. Su eficacia es proporcional a la discreción en la frecuencia de su empleo y en la distribución en el texto. Hay poemitas que se componen casi enteramente de repeticiones, en particular en la poesía popular; en tales casos se trata más bien de una estructura compositiva y menos de una figura retórica que colabora con otras en la eficacia emotiva y estética del discurso poético. </w:t>
      </w:r>
    </w:p>
    <w:p w14:paraId="00A42AA3" w14:textId="77777777" w:rsidR="006A0AAD" w:rsidRDefault="006A0AAD" w:rsidP="006A0AAD">
      <w:pPr>
        <w:tabs>
          <w:tab w:val="left" w:pos="7513"/>
        </w:tabs>
        <w:rPr>
          <w:sz w:val="22"/>
          <w:lang w:val="es-ES_tradnl"/>
        </w:rPr>
      </w:pPr>
      <w:r>
        <w:rPr>
          <w:sz w:val="22"/>
          <w:lang w:val="es-ES_tradnl"/>
        </w:rPr>
        <w:t xml:space="preserve">Aunque coincida a veces con fórmulas, la iteración verbal no es en sí una fórmula. En efecto, puede consistir en una sola palabra o incluso en un nombre propio. Cuenta que esa unidad se repita obedeciendo a una estrategia discursiva, en conexión eventual con el lugar del texto que la acoge. </w:t>
      </w:r>
    </w:p>
    <w:p w14:paraId="35046C5B" w14:textId="77777777" w:rsidR="006A0AAD" w:rsidRDefault="006A0AAD" w:rsidP="006A0AAD">
      <w:pPr>
        <w:tabs>
          <w:tab w:val="left" w:pos="7513"/>
        </w:tabs>
        <w:rPr>
          <w:sz w:val="22"/>
          <w:lang w:val="es-ES_tradnl"/>
        </w:rPr>
      </w:pPr>
      <w:r>
        <w:rPr>
          <w:sz w:val="22"/>
          <w:lang w:val="es-ES_tradnl"/>
        </w:rPr>
        <w:t xml:space="preserve">La repetición puede no ser literal o puede presentarse como oposición al elemento con el que, de todas formas, quiere establecer enfáticamente una relación de sentido. Por esta razón hablo también de “simetrías verbales”. </w:t>
      </w:r>
    </w:p>
    <w:p w14:paraId="05BDC14B" w14:textId="77777777" w:rsidR="006A0AAD" w:rsidRDefault="006A0AAD" w:rsidP="006A0AAD">
      <w:pPr>
        <w:tabs>
          <w:tab w:val="left" w:pos="7513"/>
        </w:tabs>
        <w:ind w:firstLine="0"/>
        <w:rPr>
          <w:sz w:val="22"/>
          <w:lang w:val="es-ES_tradnl"/>
        </w:rPr>
      </w:pPr>
    </w:p>
    <w:p w14:paraId="5BAD1E3E" w14:textId="77777777" w:rsidR="006A0AAD" w:rsidRDefault="006A0AAD" w:rsidP="006A0AAD">
      <w:pPr>
        <w:tabs>
          <w:tab w:val="left" w:pos="7513"/>
        </w:tabs>
        <w:rPr>
          <w:sz w:val="22"/>
          <w:lang w:val="es-ES_tradnl"/>
        </w:rPr>
      </w:pPr>
      <w:r>
        <w:rPr>
          <w:sz w:val="22"/>
          <w:lang w:val="es-ES_tradnl"/>
        </w:rPr>
        <w:t xml:space="preserve">1.   Limitándome a los textos presentes en el </w:t>
      </w:r>
      <w:r>
        <w:rPr>
          <w:i/>
          <w:sz w:val="22"/>
          <w:lang w:val="es-ES_tradnl"/>
        </w:rPr>
        <w:t>Romancero</w:t>
      </w:r>
      <w:r>
        <w:rPr>
          <w:sz w:val="22"/>
          <w:lang w:val="es-ES_tradnl"/>
        </w:rPr>
        <w:t xml:space="preserve">  que en 1993 publiqué para la Editorial Taurus de Madrid, he reunido unos veinte romances  donde la simetría verbal afecta a la zona de exordio y a la de cierre del texto, con un efecto de marco que enriquece el realce del sentido. Como ya queda apuntado, hay simetrías fundadas en identidad o afinidad y simetrías construidas en oposición; entre las primeras se pueden distinguir las que consisten en una sola palabra o en un sintagma o frase y las que atañen a un nombre propio. </w:t>
      </w:r>
    </w:p>
    <w:p w14:paraId="1B6E175D" w14:textId="77777777" w:rsidR="006A0AAD" w:rsidRDefault="006A0AAD" w:rsidP="006A0AAD">
      <w:pPr>
        <w:tabs>
          <w:tab w:val="left" w:pos="7513"/>
        </w:tabs>
        <w:rPr>
          <w:sz w:val="22"/>
          <w:lang w:val="es-ES_tradnl"/>
        </w:rPr>
      </w:pPr>
      <w:r>
        <w:rPr>
          <w:sz w:val="22"/>
          <w:lang w:val="es-ES_tradnl"/>
        </w:rPr>
        <w:t>La simetría por oposición es el recurso más económico y eficaz para resaltar un sorprendente giro conclusivo de la narración, junto con la función didascálica latente en la mayoría de los romances</w:t>
      </w:r>
      <w:r>
        <w:rPr>
          <w:i/>
          <w:sz w:val="22"/>
          <w:lang w:val="es-ES_tradnl"/>
        </w:rPr>
        <w:t xml:space="preserve"> </w:t>
      </w:r>
      <w:r>
        <w:rPr>
          <w:sz w:val="22"/>
          <w:lang w:val="es-ES_tradnl"/>
        </w:rPr>
        <w:t xml:space="preserve">: la ejemplaridad del personaje y de la situación recibe el sello último. </w:t>
      </w:r>
    </w:p>
    <w:p w14:paraId="69831D0E" w14:textId="77777777" w:rsidR="006A0AAD" w:rsidRDefault="006A0AAD" w:rsidP="006A0AAD">
      <w:pPr>
        <w:tabs>
          <w:tab w:val="left" w:pos="7513"/>
        </w:tabs>
        <w:rPr>
          <w:i/>
          <w:sz w:val="22"/>
          <w:lang w:val="es-ES_tradnl"/>
        </w:rPr>
      </w:pPr>
      <w:r>
        <w:rPr>
          <w:sz w:val="22"/>
          <w:lang w:val="es-ES_tradnl"/>
        </w:rPr>
        <w:t xml:space="preserve">Ejemplo impecable de esta modalidad puede ser el </w:t>
      </w:r>
      <w:proofErr w:type="spellStart"/>
      <w:r>
        <w:rPr>
          <w:i/>
          <w:sz w:val="22"/>
          <w:lang w:val="es-ES_tradnl"/>
        </w:rPr>
        <w:t>incipit</w:t>
      </w:r>
      <w:proofErr w:type="spellEnd"/>
    </w:p>
    <w:p w14:paraId="65FE8CDB" w14:textId="77777777" w:rsidR="006A0AAD" w:rsidRDefault="006A0AAD" w:rsidP="006A0AAD">
      <w:pPr>
        <w:pStyle w:val="BodyText2"/>
        <w:tabs>
          <w:tab w:val="left" w:pos="7513"/>
        </w:tabs>
        <w:rPr>
          <w:lang w:val="es-ES_tradnl"/>
        </w:rPr>
      </w:pPr>
    </w:p>
    <w:p w14:paraId="716EA78A" w14:textId="77777777" w:rsidR="006A0AAD" w:rsidRDefault="006A0AAD" w:rsidP="006A0AAD">
      <w:pPr>
        <w:pStyle w:val="BodyText2"/>
        <w:tabs>
          <w:tab w:val="left" w:pos="7513"/>
        </w:tabs>
        <w:ind w:left="1418" w:right="284"/>
        <w:rPr>
          <w:sz w:val="20"/>
          <w:lang w:val="es-ES_tradnl"/>
        </w:rPr>
      </w:pPr>
      <w:r>
        <w:rPr>
          <w:sz w:val="20"/>
          <w:lang w:val="es-ES_tradnl"/>
        </w:rPr>
        <w:t xml:space="preserve">Nuño Vero, Nuño Vero, </w:t>
      </w:r>
    </w:p>
    <w:p w14:paraId="3D1E4E3F" w14:textId="77777777" w:rsidR="006A0AAD" w:rsidRDefault="006A0AAD" w:rsidP="006A0AAD">
      <w:pPr>
        <w:tabs>
          <w:tab w:val="left" w:pos="7513"/>
        </w:tabs>
        <w:ind w:left="1418" w:right="284" w:firstLine="0"/>
        <w:rPr>
          <w:lang w:val="es-ES_tradnl"/>
        </w:rPr>
      </w:pPr>
      <w:r>
        <w:rPr>
          <w:lang w:val="es-ES_tradnl"/>
        </w:rPr>
        <w:t xml:space="preserve">buen </w:t>
      </w:r>
      <w:proofErr w:type="spellStart"/>
      <w:r>
        <w:rPr>
          <w:lang w:val="es-ES_tradnl"/>
        </w:rPr>
        <w:t>cavallero</w:t>
      </w:r>
      <w:proofErr w:type="spellEnd"/>
      <w:r>
        <w:rPr>
          <w:lang w:val="es-ES_tradnl"/>
        </w:rPr>
        <w:t xml:space="preserve"> </w:t>
      </w:r>
      <w:proofErr w:type="spellStart"/>
      <w:r>
        <w:rPr>
          <w:lang w:val="es-ES_tradnl"/>
        </w:rPr>
        <w:t>provado</w:t>
      </w:r>
      <w:proofErr w:type="spellEnd"/>
      <w:r>
        <w:rPr>
          <w:lang w:val="es-ES_tradnl"/>
        </w:rPr>
        <w:t xml:space="preserve">  </w:t>
      </w:r>
    </w:p>
    <w:p w14:paraId="4EAC9D21" w14:textId="77777777" w:rsidR="006A0AAD" w:rsidRDefault="006A0AAD" w:rsidP="006A0AAD">
      <w:pPr>
        <w:tabs>
          <w:tab w:val="left" w:pos="7513"/>
        </w:tabs>
        <w:ind w:left="1418" w:right="284" w:firstLine="0"/>
        <w:rPr>
          <w:lang w:val="es-ES_tradnl"/>
        </w:rPr>
      </w:pPr>
      <w:r>
        <w:rPr>
          <w:lang w:val="es-ES_tradnl"/>
        </w:rPr>
        <w:t xml:space="preserve">            (n. 41 en mi edición), </w:t>
      </w:r>
    </w:p>
    <w:p w14:paraId="4F14D773" w14:textId="77777777" w:rsidR="006A0AAD" w:rsidRDefault="006A0AAD" w:rsidP="006A0AAD">
      <w:pPr>
        <w:pStyle w:val="BodyText2"/>
        <w:tabs>
          <w:tab w:val="left" w:pos="7513"/>
        </w:tabs>
        <w:rPr>
          <w:lang w:val="es-ES_tradnl"/>
        </w:rPr>
      </w:pPr>
    </w:p>
    <w:p w14:paraId="6D9A3629" w14:textId="77777777" w:rsidR="006A0AAD" w:rsidRDefault="006A0AAD" w:rsidP="006A0AAD">
      <w:pPr>
        <w:pStyle w:val="BodyText2"/>
        <w:tabs>
          <w:tab w:val="left" w:pos="7513"/>
        </w:tabs>
        <w:rPr>
          <w:lang w:val="es-ES_tradnl"/>
        </w:rPr>
      </w:pPr>
      <w:r>
        <w:rPr>
          <w:lang w:val="es-ES_tradnl"/>
        </w:rPr>
        <w:lastRenderedPageBreak/>
        <w:t xml:space="preserve">conectado con su final inversión simétrica </w:t>
      </w:r>
    </w:p>
    <w:p w14:paraId="501CA580" w14:textId="77777777" w:rsidR="006A0AAD" w:rsidRDefault="006A0AAD" w:rsidP="006A0AAD">
      <w:pPr>
        <w:tabs>
          <w:tab w:val="left" w:pos="7513"/>
        </w:tabs>
        <w:ind w:firstLine="0"/>
        <w:rPr>
          <w:sz w:val="22"/>
          <w:lang w:val="es-ES_tradnl"/>
        </w:rPr>
      </w:pPr>
    </w:p>
    <w:p w14:paraId="7605FAD6" w14:textId="77777777" w:rsidR="006A0AAD" w:rsidRDefault="006A0AAD" w:rsidP="006A0AAD">
      <w:pPr>
        <w:tabs>
          <w:tab w:val="left" w:pos="7513"/>
        </w:tabs>
        <w:ind w:left="1418" w:right="284" w:firstLine="0"/>
        <w:rPr>
          <w:lang w:val="es-ES_tradnl"/>
        </w:rPr>
      </w:pPr>
      <w:r>
        <w:rPr>
          <w:lang w:val="es-ES_tradnl"/>
        </w:rPr>
        <w:t xml:space="preserve">Nuño Vero, Nuño Vero, </w:t>
      </w:r>
    </w:p>
    <w:p w14:paraId="5E74CDB0" w14:textId="77777777" w:rsidR="006A0AAD" w:rsidRDefault="006A0AAD" w:rsidP="006A0AAD">
      <w:pPr>
        <w:tabs>
          <w:tab w:val="left" w:pos="7513"/>
        </w:tabs>
        <w:ind w:left="1418" w:right="284" w:firstLine="0"/>
      </w:pPr>
      <w:r>
        <w:t xml:space="preserve">mal </w:t>
      </w:r>
      <w:proofErr w:type="spellStart"/>
      <w:r>
        <w:t>cavallero</w:t>
      </w:r>
      <w:proofErr w:type="spellEnd"/>
      <w:r>
        <w:t xml:space="preserve"> provado. </w:t>
      </w:r>
    </w:p>
    <w:p w14:paraId="4203D325" w14:textId="77777777" w:rsidR="006A0AAD" w:rsidRDefault="006A0AAD" w:rsidP="006A0AAD">
      <w:pPr>
        <w:tabs>
          <w:tab w:val="left" w:pos="7513"/>
        </w:tabs>
        <w:ind w:firstLine="0"/>
        <w:rPr>
          <w:sz w:val="22"/>
        </w:rPr>
      </w:pPr>
    </w:p>
    <w:p w14:paraId="27C81619" w14:textId="77777777" w:rsidR="006A0AAD" w:rsidRDefault="006A0AAD" w:rsidP="006A0AAD">
      <w:pPr>
        <w:pStyle w:val="BodyText2"/>
        <w:tabs>
          <w:tab w:val="left" w:pos="7513"/>
        </w:tabs>
        <w:rPr>
          <w:lang w:val="es-ES_tradnl"/>
        </w:rPr>
      </w:pPr>
      <w:r>
        <w:rPr>
          <w:lang w:val="es-ES_tradnl"/>
        </w:rPr>
        <w:t xml:space="preserve">Quedan rematadas la falsedad del protagonista y la fuerte unidad de sentido, en un texto que es ejemplar también por la rebuscada funcionalidad de la estructura narrativa, marcada por la variación asonántica. </w:t>
      </w:r>
    </w:p>
    <w:p w14:paraId="420486E3" w14:textId="77777777" w:rsidR="006A0AAD" w:rsidRDefault="006A0AAD" w:rsidP="006A0AAD">
      <w:pPr>
        <w:tabs>
          <w:tab w:val="left" w:pos="7513"/>
        </w:tabs>
        <w:rPr>
          <w:sz w:val="22"/>
          <w:lang w:val="es-ES_tradnl"/>
        </w:rPr>
      </w:pPr>
      <w:proofErr w:type="spellStart"/>
      <w:r>
        <w:rPr>
          <w:i/>
          <w:sz w:val="22"/>
          <w:lang w:val="es-ES_tradnl"/>
        </w:rPr>
        <w:t>Exemplum</w:t>
      </w:r>
      <w:proofErr w:type="spellEnd"/>
      <w:r>
        <w:rPr>
          <w:sz w:val="22"/>
          <w:lang w:val="es-ES_tradnl"/>
        </w:rPr>
        <w:t xml:space="preserve">  burlesco de lo inconciliable que son cortesía y villanía, el </w:t>
      </w:r>
      <w:r>
        <w:rPr>
          <w:i/>
          <w:sz w:val="22"/>
          <w:lang w:val="es-ES_tradnl"/>
        </w:rPr>
        <w:t>Romance de la dama y el pastor</w:t>
      </w:r>
      <w:r>
        <w:rPr>
          <w:sz w:val="22"/>
          <w:lang w:val="es-ES_tradnl"/>
        </w:rPr>
        <w:t xml:space="preserve">  (n. 8) se abre con “gentil dona” y se cierra con “mal villano”: la simetría de opuestos enlaza una imagen y un concepto y los contrasta con su negación. </w:t>
      </w:r>
    </w:p>
    <w:p w14:paraId="42B78915" w14:textId="77777777" w:rsidR="006A0AAD" w:rsidRDefault="006A0AAD" w:rsidP="006A0AAD">
      <w:pPr>
        <w:pStyle w:val="BodyText2"/>
        <w:tabs>
          <w:tab w:val="left" w:pos="7513"/>
        </w:tabs>
        <w:rPr>
          <w:lang w:val="es-ES_tradnl"/>
        </w:rPr>
      </w:pPr>
      <w:r>
        <w:rPr>
          <w:lang w:val="es-ES_tradnl"/>
        </w:rPr>
        <w:t xml:space="preserve">Se acentúa mucho más la vertiente conceptual de la simetría, respecto a la verbal, en el “tres </w:t>
      </w:r>
      <w:proofErr w:type="spellStart"/>
      <w:r>
        <w:rPr>
          <w:lang w:val="es-ES_tradnl"/>
        </w:rPr>
        <w:t>vezes</w:t>
      </w:r>
      <w:proofErr w:type="spellEnd"/>
      <w:r>
        <w:rPr>
          <w:lang w:val="es-ES_tradnl"/>
        </w:rPr>
        <w:t xml:space="preserve"> parido avía” referido en exordio a aquella infanta que asegura al final:</w:t>
      </w:r>
    </w:p>
    <w:p w14:paraId="1612C392" w14:textId="77777777" w:rsidR="006A0AAD" w:rsidRDefault="006A0AAD" w:rsidP="006A0AAD">
      <w:pPr>
        <w:pStyle w:val="BodyText2"/>
        <w:tabs>
          <w:tab w:val="left" w:pos="7513"/>
        </w:tabs>
        <w:rPr>
          <w:lang w:val="es-ES_tradnl"/>
        </w:rPr>
      </w:pPr>
    </w:p>
    <w:p w14:paraId="68E582D1" w14:textId="77777777" w:rsidR="006A0AAD" w:rsidRDefault="006A0AAD" w:rsidP="006A0AAD">
      <w:pPr>
        <w:tabs>
          <w:tab w:val="left" w:pos="7513"/>
        </w:tabs>
        <w:ind w:left="1418" w:right="284" w:firstLine="0"/>
        <w:rPr>
          <w:lang w:val="es-ES_tradnl"/>
        </w:rPr>
      </w:pPr>
      <w:r>
        <w:rPr>
          <w:lang w:val="es-ES_tradnl"/>
        </w:rPr>
        <w:t xml:space="preserve">Tan virgo estoy, la mi madre, </w:t>
      </w:r>
    </w:p>
    <w:p w14:paraId="47D87068" w14:textId="77777777" w:rsidR="006A0AAD" w:rsidRDefault="006A0AAD" w:rsidP="006A0AAD">
      <w:pPr>
        <w:tabs>
          <w:tab w:val="left" w:pos="7513"/>
        </w:tabs>
        <w:ind w:left="1418" w:right="284" w:firstLine="0"/>
        <w:rPr>
          <w:lang w:val="es-ES_tradnl"/>
        </w:rPr>
      </w:pPr>
      <w:r>
        <w:rPr>
          <w:lang w:val="es-ES_tradnl"/>
        </w:rPr>
        <w:t>como el día que fui nascida (n. 23).</w:t>
      </w:r>
    </w:p>
    <w:p w14:paraId="555D0F82" w14:textId="77777777" w:rsidR="006A0AAD" w:rsidRDefault="006A0AAD" w:rsidP="006A0AAD">
      <w:pPr>
        <w:tabs>
          <w:tab w:val="left" w:pos="7513"/>
        </w:tabs>
        <w:ind w:firstLine="1134"/>
        <w:rPr>
          <w:lang w:val="es-ES_tradnl"/>
        </w:rPr>
      </w:pPr>
    </w:p>
    <w:p w14:paraId="6E28E43C" w14:textId="77777777" w:rsidR="006A0AAD" w:rsidRDefault="006A0AAD" w:rsidP="006A0AAD">
      <w:pPr>
        <w:tabs>
          <w:tab w:val="left" w:pos="7513"/>
        </w:tabs>
        <w:rPr>
          <w:sz w:val="22"/>
          <w:lang w:val="es-ES_tradnl"/>
        </w:rPr>
      </w:pPr>
      <w:r>
        <w:rPr>
          <w:sz w:val="22"/>
          <w:lang w:val="es-ES_tradnl"/>
        </w:rPr>
        <w:t xml:space="preserve">Entre el “parido” inicial, con el refuerzo de “tres </w:t>
      </w:r>
      <w:proofErr w:type="spellStart"/>
      <w:r>
        <w:rPr>
          <w:sz w:val="22"/>
          <w:lang w:val="es-ES_tradnl"/>
        </w:rPr>
        <w:t>vezes</w:t>
      </w:r>
      <w:proofErr w:type="spellEnd"/>
      <w:r>
        <w:rPr>
          <w:sz w:val="22"/>
          <w:lang w:val="es-ES_tradnl"/>
        </w:rPr>
        <w:t xml:space="preserve">”, y el opuesto y conclusivo “virgo”, envuelto en inocencia de adolescente, se produce un choque chispeante de rústico humor; humor que se expande sobre el tipo de la princesita desenvuelta y descarada, protagonista de novelas y romances entre censuras y complacencias. </w:t>
      </w:r>
    </w:p>
    <w:p w14:paraId="31C8D539" w14:textId="77777777" w:rsidR="006A0AAD" w:rsidRDefault="006A0AAD" w:rsidP="006A0AAD">
      <w:pPr>
        <w:tabs>
          <w:tab w:val="left" w:pos="7513"/>
        </w:tabs>
        <w:rPr>
          <w:sz w:val="22"/>
          <w:lang w:val="es-ES_tradnl"/>
        </w:rPr>
      </w:pPr>
      <w:r>
        <w:rPr>
          <w:sz w:val="22"/>
          <w:lang w:val="es-ES_tradnl"/>
        </w:rPr>
        <w:t xml:space="preserve">Pasemos de los amores a las armas. Simbólicamente las exhiben, al marcharse de la corte donde habían llegado con ademanes y atuendos de paz, aquellos caballeros que al comienzo del romance (n. 120) el sumiso Diego Laínez “consigo se los </w:t>
      </w:r>
      <w:proofErr w:type="spellStart"/>
      <w:r>
        <w:rPr>
          <w:sz w:val="22"/>
          <w:lang w:val="es-ES_tradnl"/>
        </w:rPr>
        <w:t>llevava</w:t>
      </w:r>
      <w:proofErr w:type="spellEnd"/>
      <w:r>
        <w:rPr>
          <w:sz w:val="22"/>
          <w:lang w:val="es-ES_tradnl"/>
        </w:rPr>
        <w:t xml:space="preserve">” y que al final “consigo se los </w:t>
      </w:r>
      <w:proofErr w:type="spellStart"/>
      <w:r>
        <w:rPr>
          <w:sz w:val="22"/>
          <w:lang w:val="es-ES_tradnl"/>
        </w:rPr>
        <w:t>tornava</w:t>
      </w:r>
      <w:proofErr w:type="spellEnd"/>
      <w:r>
        <w:rPr>
          <w:sz w:val="22"/>
          <w:lang w:val="es-ES_tradnl"/>
        </w:rPr>
        <w:t xml:space="preserve">” su hijo, el orgulloso Rodrigo. Icono inmejorable del freudiano “asesinato simbólico del padre”, la escena exalta la negación del principio de autoridad tanto en el ámbito público come en el familiar. La inversión del contenido de la fórmula inicial ratifica la sustitución del padre por el hijo en el mando de los caballeros y afirma el ejercicio agresivo del poder por parte del joven como superación del uso pasivamente defensivo del anciano.   </w:t>
      </w:r>
    </w:p>
    <w:p w14:paraId="00A8B644" w14:textId="77777777" w:rsidR="006A0AAD" w:rsidRDefault="006A0AAD" w:rsidP="006A0AAD">
      <w:pPr>
        <w:pStyle w:val="BodyText2"/>
        <w:tabs>
          <w:tab w:val="left" w:pos="7513"/>
        </w:tabs>
        <w:rPr>
          <w:lang w:val="es-ES_tradnl"/>
        </w:rPr>
      </w:pPr>
      <w:r>
        <w:rPr>
          <w:lang w:val="es-ES_tradnl"/>
        </w:rPr>
        <w:tab/>
      </w:r>
    </w:p>
    <w:p w14:paraId="6364F7E9" w14:textId="77777777" w:rsidR="006A0AAD" w:rsidRDefault="006A0AAD" w:rsidP="006A0AAD">
      <w:pPr>
        <w:tabs>
          <w:tab w:val="left" w:pos="7513"/>
        </w:tabs>
        <w:rPr>
          <w:sz w:val="22"/>
          <w:lang w:val="es-ES_tradnl"/>
        </w:rPr>
      </w:pPr>
      <w:r>
        <w:rPr>
          <w:sz w:val="22"/>
          <w:lang w:val="es-ES_tradnl"/>
        </w:rPr>
        <w:t>2.   Más frecuente, pero menos tajante y densa en su semántica, es la simetría verbal fundada en afinidad o identidad, que confirma y destaca el emblema.</w:t>
      </w:r>
    </w:p>
    <w:p w14:paraId="3387A21A" w14:textId="77777777" w:rsidR="006A0AAD" w:rsidRDefault="006A0AAD" w:rsidP="006A0AAD">
      <w:pPr>
        <w:tabs>
          <w:tab w:val="left" w:pos="7513"/>
        </w:tabs>
        <w:rPr>
          <w:sz w:val="22"/>
          <w:lang w:val="es-ES_tradnl"/>
        </w:rPr>
      </w:pPr>
      <w:r>
        <w:rPr>
          <w:sz w:val="22"/>
          <w:lang w:val="es-ES_tradnl"/>
        </w:rPr>
        <w:t xml:space="preserve">Así funciona la “puerta” de la casa de la mora Moraima. A ella llama, en el exordio, un cristiano que se finge moro; la abre “de par en par” la morilla, en el final, para su perdición (n. 29). A través de la puerta, realidad y metáfora en los lindes del poemita, se anuncia y se cumple la violación de la casa y del cuerpo de la muchacha. </w:t>
      </w:r>
    </w:p>
    <w:p w14:paraId="7562996E" w14:textId="77777777" w:rsidR="006A0AAD" w:rsidRDefault="006A0AAD" w:rsidP="006A0AAD">
      <w:pPr>
        <w:tabs>
          <w:tab w:val="left" w:pos="7513"/>
        </w:tabs>
        <w:rPr>
          <w:sz w:val="22"/>
          <w:lang w:val="es-ES_tradnl"/>
        </w:rPr>
      </w:pPr>
      <w:r>
        <w:rPr>
          <w:sz w:val="22"/>
          <w:lang w:val="es-ES_tradnl"/>
        </w:rPr>
        <w:t xml:space="preserve">En el breve paso de un día a otro, </w:t>
      </w:r>
      <w:proofErr w:type="spellStart"/>
      <w:r>
        <w:rPr>
          <w:sz w:val="22"/>
          <w:lang w:val="es-ES_tradnl"/>
        </w:rPr>
        <w:t>Florencios</w:t>
      </w:r>
      <w:proofErr w:type="spellEnd"/>
      <w:r>
        <w:rPr>
          <w:sz w:val="22"/>
          <w:lang w:val="es-ES_tradnl"/>
        </w:rPr>
        <w:t xml:space="preserve"> desmiente su valor y procura su tragedia. Se estrena prometiendo enfrentarse con cien moros “otro día de mañana” si aquella noche </w:t>
      </w:r>
      <w:proofErr w:type="spellStart"/>
      <w:r>
        <w:rPr>
          <w:sz w:val="22"/>
          <w:lang w:val="es-ES_tradnl"/>
        </w:rPr>
        <w:t>Galiarda</w:t>
      </w:r>
      <w:proofErr w:type="spellEnd"/>
      <w:r>
        <w:rPr>
          <w:sz w:val="22"/>
          <w:lang w:val="es-ES_tradnl"/>
        </w:rPr>
        <w:t xml:space="preserve"> se le concede; la recelosa doncella al fin se da, pero el narrador informa que </w:t>
      </w:r>
      <w:proofErr w:type="spellStart"/>
      <w:r>
        <w:rPr>
          <w:sz w:val="22"/>
          <w:lang w:val="es-ES_tradnl"/>
        </w:rPr>
        <w:t>Florencios</w:t>
      </w:r>
      <w:proofErr w:type="spellEnd"/>
      <w:r>
        <w:rPr>
          <w:sz w:val="22"/>
          <w:lang w:val="es-ES_tradnl"/>
        </w:rPr>
        <w:t xml:space="preserve"> “otro día de mañana / en las cortes se alabó” (n. 17). Anulado como amador por haber violado el precepto del secreto, y al poco tiempo de haberlo jurado, el adolescente va camino del desastre. Lo relata otro texto (n. 18): se abre con los “</w:t>
      </w:r>
      <w:proofErr w:type="spellStart"/>
      <w:r>
        <w:rPr>
          <w:sz w:val="22"/>
          <w:lang w:val="es-ES_tradnl"/>
        </w:rPr>
        <w:t>cavalleros</w:t>
      </w:r>
      <w:proofErr w:type="spellEnd"/>
      <w:r>
        <w:rPr>
          <w:sz w:val="22"/>
          <w:lang w:val="es-ES_tradnl"/>
        </w:rPr>
        <w:t xml:space="preserve">” a los que apela </w:t>
      </w:r>
      <w:proofErr w:type="spellStart"/>
      <w:r>
        <w:rPr>
          <w:sz w:val="22"/>
          <w:lang w:val="es-ES_tradnl"/>
        </w:rPr>
        <w:t>Florencios</w:t>
      </w:r>
      <w:proofErr w:type="spellEnd"/>
      <w:r>
        <w:rPr>
          <w:sz w:val="22"/>
          <w:lang w:val="es-ES_tradnl"/>
        </w:rPr>
        <w:t xml:space="preserve"> para jactarse de su empresa erótica, cuando de él se esperaba más bien el prometido desafío a los cien moros, y se cierra con los mismos “</w:t>
      </w:r>
      <w:proofErr w:type="spellStart"/>
      <w:r>
        <w:rPr>
          <w:sz w:val="22"/>
          <w:lang w:val="es-ES_tradnl"/>
        </w:rPr>
        <w:t>cavalleros</w:t>
      </w:r>
      <w:proofErr w:type="spellEnd"/>
      <w:r>
        <w:rPr>
          <w:sz w:val="22"/>
          <w:lang w:val="es-ES_tradnl"/>
        </w:rPr>
        <w:t xml:space="preserve">” a los que ahora </w:t>
      </w:r>
      <w:proofErr w:type="spellStart"/>
      <w:r>
        <w:rPr>
          <w:sz w:val="22"/>
          <w:lang w:val="es-ES_tradnl"/>
        </w:rPr>
        <w:t>Galiarda</w:t>
      </w:r>
      <w:proofErr w:type="spellEnd"/>
      <w:r>
        <w:rPr>
          <w:sz w:val="22"/>
          <w:lang w:val="es-ES_tradnl"/>
        </w:rPr>
        <w:t xml:space="preserve"> reprehende, en una astuta defensa de su propio honor, por haber matado a </w:t>
      </w:r>
      <w:proofErr w:type="spellStart"/>
      <w:r>
        <w:rPr>
          <w:sz w:val="22"/>
          <w:lang w:val="es-ES_tradnl"/>
        </w:rPr>
        <w:t>Florencios</w:t>
      </w:r>
      <w:proofErr w:type="spellEnd"/>
      <w:r>
        <w:rPr>
          <w:sz w:val="22"/>
          <w:lang w:val="es-ES_tradnl"/>
        </w:rPr>
        <w:t xml:space="preserve">, amador sin virtud y por tanto ya sin valor en armas. En esta tragedia de la inmadurez juvenil, la iteración verbal que caracteriza el primer texto —“otro día de mañana”— realza lo repentino del fallo de </w:t>
      </w:r>
      <w:proofErr w:type="spellStart"/>
      <w:r>
        <w:rPr>
          <w:sz w:val="22"/>
          <w:lang w:val="es-ES_tradnl"/>
        </w:rPr>
        <w:t>Florencios</w:t>
      </w:r>
      <w:proofErr w:type="spellEnd"/>
      <w:r>
        <w:rPr>
          <w:sz w:val="22"/>
          <w:lang w:val="es-ES_tradnl"/>
        </w:rPr>
        <w:t>, mientras la iteración peculiar del segundo —“</w:t>
      </w:r>
      <w:proofErr w:type="spellStart"/>
      <w:r>
        <w:rPr>
          <w:sz w:val="22"/>
          <w:lang w:val="es-ES_tradnl"/>
        </w:rPr>
        <w:t>cavalleros</w:t>
      </w:r>
      <w:proofErr w:type="spellEnd"/>
      <w:r>
        <w:rPr>
          <w:sz w:val="22"/>
          <w:lang w:val="es-ES_tradnl"/>
        </w:rPr>
        <w:t>”— da relieve a la comunidad que castiga.</w:t>
      </w:r>
    </w:p>
    <w:p w14:paraId="62A516EE" w14:textId="77777777" w:rsidR="006A0AAD" w:rsidRDefault="006A0AAD" w:rsidP="006A0AAD">
      <w:pPr>
        <w:tabs>
          <w:tab w:val="left" w:pos="7513"/>
        </w:tabs>
        <w:rPr>
          <w:sz w:val="22"/>
          <w:lang w:val="es-ES_tradnl"/>
        </w:rPr>
      </w:pPr>
      <w:r>
        <w:rPr>
          <w:sz w:val="22"/>
          <w:lang w:val="es-ES_tradnl"/>
        </w:rPr>
        <w:t xml:space="preserve">La caída de Alhama representa para los moros una pérdida material y estratégica grave; pero arrastra una privación todavía más grave. Fiel a la preferencia </w:t>
      </w:r>
      <w:proofErr w:type="spellStart"/>
      <w:r>
        <w:rPr>
          <w:sz w:val="22"/>
          <w:lang w:val="es-ES_tradnl"/>
        </w:rPr>
        <w:t>romanceril</w:t>
      </w:r>
      <w:proofErr w:type="spellEnd"/>
      <w:r>
        <w:rPr>
          <w:sz w:val="22"/>
          <w:lang w:val="es-ES_tradnl"/>
        </w:rPr>
        <w:t xml:space="preserve"> por cantar el dolor individual más que la desventura colectiva, un muy famoso romance (n. 97) enfrenta los dos puntos de vista —el del individuo y el de la comunidad— y hace que el primero se superponga al segundo y lo deje al margen. El tono dolorido y polémico de tal acentuación se realza con la iteración y la simetría verbales que conectan exordio y final. A la comunicación de abertura </w:t>
      </w:r>
    </w:p>
    <w:p w14:paraId="726D9FF8" w14:textId="77777777" w:rsidR="006A0AAD" w:rsidRDefault="006A0AAD" w:rsidP="006A0AAD">
      <w:pPr>
        <w:tabs>
          <w:tab w:val="left" w:pos="7513"/>
        </w:tabs>
        <w:ind w:firstLine="1134"/>
        <w:rPr>
          <w:lang w:val="es-ES_tradnl"/>
        </w:rPr>
      </w:pPr>
    </w:p>
    <w:p w14:paraId="729EE26E" w14:textId="77777777" w:rsidR="006A0AAD" w:rsidRDefault="006A0AAD" w:rsidP="006A0AAD">
      <w:pPr>
        <w:tabs>
          <w:tab w:val="left" w:pos="7513"/>
        </w:tabs>
        <w:ind w:left="1418" w:firstLine="0"/>
      </w:pPr>
      <w:r>
        <w:t xml:space="preserve">el </w:t>
      </w:r>
      <w:proofErr w:type="spellStart"/>
      <w:r>
        <w:t>rey</w:t>
      </w:r>
      <w:proofErr w:type="spellEnd"/>
      <w:r>
        <w:t xml:space="preserve"> os manda prender </w:t>
      </w:r>
    </w:p>
    <w:p w14:paraId="5461812F" w14:textId="77777777" w:rsidR="006A0AAD" w:rsidRDefault="006A0AAD" w:rsidP="006A0AAD">
      <w:pPr>
        <w:tabs>
          <w:tab w:val="left" w:pos="7513"/>
        </w:tabs>
        <w:ind w:left="1418" w:firstLine="0"/>
      </w:pPr>
      <w:r>
        <w:t xml:space="preserve">porque </w:t>
      </w:r>
      <w:proofErr w:type="spellStart"/>
      <w:r>
        <w:t>Alhama</w:t>
      </w:r>
      <w:proofErr w:type="spellEnd"/>
      <w:r>
        <w:t xml:space="preserve"> era perdida, </w:t>
      </w:r>
    </w:p>
    <w:p w14:paraId="3BA5BF37" w14:textId="77777777" w:rsidR="006A0AAD" w:rsidRDefault="006A0AAD" w:rsidP="006A0AAD">
      <w:pPr>
        <w:tabs>
          <w:tab w:val="left" w:pos="7513"/>
        </w:tabs>
        <w:ind w:firstLine="0"/>
        <w:rPr>
          <w:sz w:val="22"/>
        </w:rPr>
      </w:pPr>
    </w:p>
    <w:p w14:paraId="60A58455" w14:textId="77777777" w:rsidR="006A0AAD" w:rsidRDefault="006A0AAD" w:rsidP="006A0AAD">
      <w:pPr>
        <w:tabs>
          <w:tab w:val="left" w:pos="7513"/>
        </w:tabs>
        <w:ind w:firstLine="0"/>
        <w:rPr>
          <w:sz w:val="22"/>
          <w:lang w:val="es-ES_tradnl"/>
        </w:rPr>
      </w:pPr>
      <w:r>
        <w:rPr>
          <w:sz w:val="22"/>
          <w:lang w:val="es-ES_tradnl"/>
        </w:rPr>
        <w:t>el alcalde opone sus propias razones y concluye:</w:t>
      </w:r>
    </w:p>
    <w:p w14:paraId="48D2AB89" w14:textId="77777777" w:rsidR="006A0AAD" w:rsidRDefault="006A0AAD" w:rsidP="006A0AAD">
      <w:pPr>
        <w:tabs>
          <w:tab w:val="left" w:pos="7513"/>
        </w:tabs>
        <w:ind w:firstLine="0"/>
        <w:rPr>
          <w:sz w:val="22"/>
          <w:lang w:val="es-ES_tradnl"/>
        </w:rPr>
      </w:pPr>
    </w:p>
    <w:p w14:paraId="550B8DDF" w14:textId="77777777" w:rsidR="006A0AAD" w:rsidRDefault="006A0AAD" w:rsidP="006A0AAD">
      <w:pPr>
        <w:tabs>
          <w:tab w:val="left" w:pos="7513"/>
        </w:tabs>
        <w:ind w:left="1418" w:firstLine="0"/>
        <w:rPr>
          <w:lang w:val="es-ES_tradnl"/>
        </w:rPr>
      </w:pPr>
      <w:r>
        <w:rPr>
          <w:lang w:val="es-ES_tradnl"/>
        </w:rPr>
        <w:t xml:space="preserve">Si el rey perdió su ciudad, </w:t>
      </w:r>
    </w:p>
    <w:p w14:paraId="374E7B74" w14:textId="77777777" w:rsidR="006A0AAD" w:rsidRDefault="006A0AAD" w:rsidP="006A0AAD">
      <w:pPr>
        <w:tabs>
          <w:tab w:val="left" w:pos="7513"/>
        </w:tabs>
        <w:ind w:left="1418" w:firstLine="0"/>
        <w:rPr>
          <w:lang w:val="es-ES_tradnl"/>
        </w:rPr>
      </w:pPr>
      <w:r>
        <w:rPr>
          <w:lang w:val="es-ES_tradnl"/>
        </w:rPr>
        <w:t>yo perdí cuanto tenía:</w:t>
      </w:r>
    </w:p>
    <w:p w14:paraId="58E2EA01" w14:textId="77777777" w:rsidR="006A0AAD" w:rsidRDefault="006A0AAD" w:rsidP="006A0AAD">
      <w:pPr>
        <w:tabs>
          <w:tab w:val="left" w:pos="7513"/>
        </w:tabs>
        <w:ind w:left="1418" w:firstLine="0"/>
        <w:rPr>
          <w:lang w:val="es-ES_tradnl"/>
        </w:rPr>
      </w:pPr>
      <w:r>
        <w:rPr>
          <w:lang w:val="es-ES_tradnl"/>
        </w:rPr>
        <w:t xml:space="preserve">perdí mi </w:t>
      </w:r>
      <w:proofErr w:type="spellStart"/>
      <w:r>
        <w:rPr>
          <w:lang w:val="es-ES_tradnl"/>
        </w:rPr>
        <w:t>muger</w:t>
      </w:r>
      <w:proofErr w:type="spellEnd"/>
      <w:r>
        <w:rPr>
          <w:lang w:val="es-ES_tradnl"/>
        </w:rPr>
        <w:t xml:space="preserve"> y hijos, </w:t>
      </w:r>
    </w:p>
    <w:p w14:paraId="1438128A" w14:textId="77777777" w:rsidR="006A0AAD" w:rsidRDefault="006A0AAD" w:rsidP="006A0AAD">
      <w:pPr>
        <w:tabs>
          <w:tab w:val="left" w:pos="7513"/>
        </w:tabs>
        <w:ind w:left="1418" w:firstLine="0"/>
        <w:rPr>
          <w:lang w:val="es-ES_tradnl"/>
        </w:rPr>
      </w:pPr>
      <w:r>
        <w:rPr>
          <w:lang w:val="es-ES_tradnl"/>
        </w:rPr>
        <w:t>la cosa que más quería.</w:t>
      </w:r>
    </w:p>
    <w:p w14:paraId="462BFA5F" w14:textId="77777777" w:rsidR="006A0AAD" w:rsidRDefault="006A0AAD" w:rsidP="006A0AAD">
      <w:pPr>
        <w:tabs>
          <w:tab w:val="left" w:pos="7513"/>
        </w:tabs>
        <w:ind w:firstLine="0"/>
        <w:rPr>
          <w:sz w:val="22"/>
          <w:lang w:val="es-ES_tradnl"/>
        </w:rPr>
      </w:pPr>
    </w:p>
    <w:p w14:paraId="2030D7DE" w14:textId="77777777" w:rsidR="006A0AAD" w:rsidRDefault="006A0AAD" w:rsidP="006A0AAD">
      <w:pPr>
        <w:tabs>
          <w:tab w:val="left" w:pos="7513"/>
        </w:tabs>
        <w:rPr>
          <w:sz w:val="22"/>
          <w:lang w:val="es-ES_tradnl"/>
        </w:rPr>
      </w:pPr>
      <w:r>
        <w:rPr>
          <w:sz w:val="22"/>
          <w:lang w:val="es-ES_tradnl"/>
        </w:rPr>
        <w:t xml:space="preserve">Como en otros casos, el romance  comienza lamentando la consecuencia pública del desastre bélico para después afirmar por contraste, y resaltar, sus reflejos escuetamente humanos y personales. </w:t>
      </w:r>
    </w:p>
    <w:p w14:paraId="0CD632D3" w14:textId="77777777" w:rsidR="006A0AAD" w:rsidRDefault="006A0AAD" w:rsidP="006A0AAD">
      <w:pPr>
        <w:tabs>
          <w:tab w:val="left" w:pos="7513"/>
        </w:tabs>
        <w:rPr>
          <w:sz w:val="22"/>
          <w:lang w:val="es-ES_tradnl"/>
        </w:rPr>
      </w:pPr>
      <w:r>
        <w:rPr>
          <w:sz w:val="22"/>
          <w:lang w:val="es-ES_tradnl"/>
        </w:rPr>
        <w:t xml:space="preserve">Al lado del Nuño Vero ya citado y de pocos otros, figura ejemplar de alevoso </w:t>
      </w:r>
      <w:proofErr w:type="spellStart"/>
      <w:r>
        <w:rPr>
          <w:sz w:val="22"/>
          <w:lang w:val="es-ES_tradnl"/>
        </w:rPr>
        <w:t>romanceril</w:t>
      </w:r>
      <w:proofErr w:type="spellEnd"/>
      <w:r>
        <w:rPr>
          <w:sz w:val="22"/>
          <w:lang w:val="es-ES_tradnl"/>
        </w:rPr>
        <w:t xml:space="preserve"> es Marquillos. Tal le proclama de inmediato una bien construida versión de la tradición oral moderna, que empieza con </w:t>
      </w:r>
    </w:p>
    <w:p w14:paraId="10686D98" w14:textId="77777777" w:rsidR="006A0AAD" w:rsidRDefault="006A0AAD" w:rsidP="006A0AAD">
      <w:pPr>
        <w:tabs>
          <w:tab w:val="left" w:pos="7513"/>
        </w:tabs>
        <w:rPr>
          <w:sz w:val="22"/>
          <w:lang w:val="es-ES_tradnl"/>
        </w:rPr>
      </w:pPr>
    </w:p>
    <w:p w14:paraId="114128C1" w14:textId="77777777" w:rsidR="006A0AAD" w:rsidRDefault="006A0AAD" w:rsidP="006A0AAD">
      <w:pPr>
        <w:tabs>
          <w:tab w:val="left" w:pos="7513"/>
        </w:tabs>
        <w:ind w:left="1418" w:firstLine="0"/>
        <w:rPr>
          <w:lang w:val="es-ES_tradnl"/>
        </w:rPr>
      </w:pPr>
      <w:r>
        <w:rPr>
          <w:lang w:val="es-ES_tradnl"/>
        </w:rPr>
        <w:t xml:space="preserve">El traidor era Marquitos, </w:t>
      </w:r>
    </w:p>
    <w:p w14:paraId="0BC52100" w14:textId="77777777" w:rsidR="006A0AAD" w:rsidRDefault="006A0AAD" w:rsidP="006A0AAD">
      <w:pPr>
        <w:tabs>
          <w:tab w:val="left" w:pos="7513"/>
        </w:tabs>
        <w:ind w:left="1418" w:firstLine="0"/>
        <w:rPr>
          <w:lang w:val="es-ES_tradnl"/>
        </w:rPr>
      </w:pPr>
      <w:r>
        <w:rPr>
          <w:lang w:val="es-ES_tradnl"/>
        </w:rPr>
        <w:t>todos le llaman traidor, (n. 153)</w:t>
      </w:r>
    </w:p>
    <w:p w14:paraId="248FA8E9" w14:textId="77777777" w:rsidR="006A0AAD" w:rsidRDefault="006A0AAD" w:rsidP="006A0AAD">
      <w:pPr>
        <w:tabs>
          <w:tab w:val="left" w:pos="7513"/>
        </w:tabs>
        <w:rPr>
          <w:sz w:val="22"/>
          <w:lang w:val="es-ES_tradnl"/>
        </w:rPr>
      </w:pPr>
    </w:p>
    <w:p w14:paraId="364FB70E" w14:textId="77777777" w:rsidR="006A0AAD" w:rsidRDefault="006A0AAD" w:rsidP="006A0AAD">
      <w:pPr>
        <w:tabs>
          <w:tab w:val="left" w:pos="7513"/>
        </w:tabs>
        <w:rPr>
          <w:sz w:val="22"/>
          <w:lang w:val="es-ES_tradnl"/>
        </w:rPr>
      </w:pPr>
      <w:r>
        <w:rPr>
          <w:sz w:val="22"/>
          <w:lang w:val="es-ES_tradnl"/>
        </w:rPr>
        <w:t xml:space="preserve">y concluye con las palabras de la dama violada por el infame vasallo, madre a la fuerza y que acaba de matar al fruto de tal superchería: </w:t>
      </w:r>
    </w:p>
    <w:p w14:paraId="2B2E67B5" w14:textId="77777777" w:rsidR="006A0AAD" w:rsidRDefault="006A0AAD" w:rsidP="006A0AAD">
      <w:pPr>
        <w:tabs>
          <w:tab w:val="left" w:pos="7513"/>
        </w:tabs>
        <w:rPr>
          <w:sz w:val="22"/>
          <w:lang w:val="es-ES_tradnl"/>
        </w:rPr>
      </w:pPr>
    </w:p>
    <w:p w14:paraId="2E4D5981" w14:textId="77777777" w:rsidR="006A0AAD" w:rsidRDefault="006A0AAD" w:rsidP="006A0AAD">
      <w:pPr>
        <w:tabs>
          <w:tab w:val="left" w:pos="7513"/>
        </w:tabs>
        <w:ind w:left="1418" w:firstLine="0"/>
        <w:rPr>
          <w:lang w:val="es-ES_tradnl"/>
        </w:rPr>
      </w:pPr>
      <w:r>
        <w:rPr>
          <w:lang w:val="es-ES_tradnl"/>
        </w:rPr>
        <w:t xml:space="preserve">no quiero que quede casta </w:t>
      </w:r>
    </w:p>
    <w:p w14:paraId="686F8007" w14:textId="77777777" w:rsidR="006A0AAD" w:rsidRDefault="006A0AAD" w:rsidP="006A0AAD">
      <w:pPr>
        <w:tabs>
          <w:tab w:val="left" w:pos="7513"/>
        </w:tabs>
        <w:ind w:left="1418" w:firstLine="0"/>
        <w:rPr>
          <w:lang w:val="es-ES_tradnl"/>
        </w:rPr>
      </w:pPr>
      <w:r>
        <w:rPr>
          <w:lang w:val="es-ES_tradnl"/>
        </w:rPr>
        <w:t xml:space="preserve">de aquel gran falso traidor. </w:t>
      </w:r>
    </w:p>
    <w:p w14:paraId="188F8867" w14:textId="77777777" w:rsidR="006A0AAD" w:rsidRDefault="006A0AAD" w:rsidP="006A0AAD">
      <w:pPr>
        <w:tabs>
          <w:tab w:val="left" w:pos="7513"/>
        </w:tabs>
        <w:rPr>
          <w:sz w:val="22"/>
          <w:lang w:val="es-ES_tradnl"/>
        </w:rPr>
      </w:pPr>
    </w:p>
    <w:p w14:paraId="5570948F" w14:textId="77777777" w:rsidR="006A0AAD" w:rsidRDefault="006A0AAD" w:rsidP="006A0AAD">
      <w:pPr>
        <w:tabs>
          <w:tab w:val="left" w:pos="7513"/>
        </w:tabs>
        <w:rPr>
          <w:sz w:val="22"/>
          <w:lang w:val="es-ES_tradnl"/>
        </w:rPr>
      </w:pPr>
      <w:r>
        <w:rPr>
          <w:sz w:val="22"/>
          <w:lang w:val="es-ES_tradnl"/>
        </w:rPr>
        <w:t xml:space="preserve">Primera y última palabra del texto, el apelativo se impone como epíteto de Marquitos y emblema de su historia y de esta versión del romance, con una ejemplaridad conclusiva más elaborada y truculenta que en la versión antigua. </w:t>
      </w:r>
    </w:p>
    <w:p w14:paraId="5B00142E" w14:textId="77777777" w:rsidR="006A0AAD" w:rsidRDefault="006A0AAD" w:rsidP="006A0AAD">
      <w:pPr>
        <w:tabs>
          <w:tab w:val="left" w:pos="7513"/>
        </w:tabs>
        <w:rPr>
          <w:sz w:val="22"/>
          <w:lang w:val="es-ES_tradnl"/>
        </w:rPr>
      </w:pPr>
      <w:r>
        <w:rPr>
          <w:sz w:val="22"/>
          <w:lang w:val="es-ES_tradnl"/>
        </w:rPr>
        <w:t xml:space="preserve">Olímpicamente insensible es el Nerón que desde lo alto de Tarpeya contempla el incendio de Roma. Lo es tanto que se insinúa la sospecha si no será esa impasibilidad el tema más auténtico de tan célebre romance  (n. 58), acaso con su pizca de </w:t>
      </w:r>
      <w:proofErr w:type="spellStart"/>
      <w:r>
        <w:rPr>
          <w:i/>
          <w:sz w:val="22"/>
          <w:lang w:val="es-ES_tradnl"/>
        </w:rPr>
        <w:t>humour</w:t>
      </w:r>
      <w:proofErr w:type="spellEnd"/>
      <w:r>
        <w:rPr>
          <w:sz w:val="22"/>
          <w:lang w:val="es-ES_tradnl"/>
        </w:rPr>
        <w:t xml:space="preserve">.  Un romance que se abre con “él de nada se dolía”, que amontona llamas, ruinas, muertes, llantos e imploraciones, y que se cierra con el mismo inefable “él de nada se dolía”, un tal romance  quiere definir su tema y personaje como símbolos de una indiferencia viciosa y cruel. Y en efecto su </w:t>
      </w:r>
      <w:proofErr w:type="spellStart"/>
      <w:r>
        <w:rPr>
          <w:i/>
          <w:sz w:val="22"/>
          <w:lang w:val="es-ES_tradnl"/>
        </w:rPr>
        <w:t>incipit</w:t>
      </w:r>
      <w:proofErr w:type="spellEnd"/>
      <w:r>
        <w:rPr>
          <w:sz w:val="22"/>
          <w:lang w:val="es-ES_tradnl"/>
        </w:rPr>
        <w:t xml:space="preserve">  funcionó en parte como tal a lo largo de su amplia fortuna.    </w:t>
      </w:r>
      <w:r>
        <w:rPr>
          <w:sz w:val="22"/>
          <w:lang w:val="es-ES_tradnl"/>
        </w:rPr>
        <w:tab/>
      </w:r>
    </w:p>
    <w:p w14:paraId="2D130792" w14:textId="77777777" w:rsidR="006A0AAD" w:rsidRDefault="006A0AAD" w:rsidP="006A0AAD">
      <w:pPr>
        <w:pStyle w:val="BodyText2"/>
        <w:tabs>
          <w:tab w:val="left" w:pos="7513"/>
        </w:tabs>
        <w:rPr>
          <w:lang w:val="es-ES_tradnl"/>
        </w:rPr>
      </w:pPr>
      <w:r>
        <w:rPr>
          <w:lang w:val="es-ES_tradnl"/>
        </w:rPr>
        <w:tab/>
      </w:r>
      <w:r>
        <w:rPr>
          <w:lang w:val="es-ES_tradnl"/>
        </w:rPr>
        <w:tab/>
      </w:r>
      <w:r>
        <w:rPr>
          <w:lang w:val="es-ES_tradnl"/>
        </w:rPr>
        <w:tab/>
      </w:r>
      <w:r>
        <w:rPr>
          <w:lang w:val="es-ES_tradnl"/>
        </w:rPr>
        <w:tab/>
      </w:r>
      <w:r>
        <w:rPr>
          <w:lang w:val="es-ES_tradnl"/>
        </w:rPr>
        <w:tab/>
        <w:t xml:space="preserve"> </w:t>
      </w:r>
    </w:p>
    <w:p w14:paraId="4E16443B" w14:textId="77777777" w:rsidR="006A0AAD" w:rsidRDefault="006A0AAD" w:rsidP="006A0AAD">
      <w:pPr>
        <w:tabs>
          <w:tab w:val="left" w:pos="7513"/>
        </w:tabs>
        <w:rPr>
          <w:sz w:val="22"/>
          <w:lang w:val="es-ES_tradnl"/>
        </w:rPr>
      </w:pPr>
      <w:r>
        <w:rPr>
          <w:sz w:val="22"/>
          <w:lang w:val="es-ES_tradnl"/>
        </w:rPr>
        <w:t xml:space="preserve">3.   De por sí la iteración del nombre propio de un protagonista no debería de revestir funciones y sentidos de particular interés, siendo más bien obvia. Sin embargo, puede darle relieve, a efectos del recurso retórico que voy comentando, la ausencia o escasa presencia de ese nombre a lo largo del texto pero su campear en el comienzo y en el final. </w:t>
      </w:r>
    </w:p>
    <w:p w14:paraId="47445D41" w14:textId="77777777" w:rsidR="006A0AAD" w:rsidRDefault="006A0AAD" w:rsidP="006A0AAD">
      <w:pPr>
        <w:tabs>
          <w:tab w:val="left" w:pos="7513"/>
        </w:tabs>
        <w:rPr>
          <w:sz w:val="22"/>
          <w:lang w:val="es-ES_tradnl"/>
        </w:rPr>
      </w:pPr>
      <w:r>
        <w:rPr>
          <w:sz w:val="22"/>
          <w:lang w:val="es-ES_tradnl"/>
        </w:rPr>
        <w:t xml:space="preserve">¿Quién se acuerda (y me cito a mi mismo) de aquel “emblemático meteorito cancioneril que pasa en el horizonte del romancero, con fugaz trayectoria, de la luz a las tinieblas, en un brillo de euforia erótica que pronto el ímpetu de autodestrucción apaga”? Es don </w:t>
      </w:r>
      <w:proofErr w:type="spellStart"/>
      <w:r>
        <w:rPr>
          <w:sz w:val="22"/>
          <w:lang w:val="es-ES_tradnl"/>
        </w:rPr>
        <w:t>Bernaldino</w:t>
      </w:r>
      <w:proofErr w:type="spellEnd"/>
      <w:r>
        <w:rPr>
          <w:sz w:val="22"/>
          <w:lang w:val="es-ES_tradnl"/>
        </w:rPr>
        <w:t xml:space="preserve">, el “que murió por bien amar”, según reza el epitafio sobre su sepulcro y el texto en su verso final, donde se le nombra por segunda y última vez, habiendo sido la primera en el verso inicial, </w:t>
      </w:r>
    </w:p>
    <w:p w14:paraId="24BA6DF1" w14:textId="77777777" w:rsidR="006A0AAD" w:rsidRDefault="006A0AAD" w:rsidP="006A0AAD">
      <w:pPr>
        <w:tabs>
          <w:tab w:val="left" w:pos="7513"/>
        </w:tabs>
        <w:rPr>
          <w:sz w:val="22"/>
          <w:lang w:val="es-ES_tradnl"/>
        </w:rPr>
      </w:pPr>
    </w:p>
    <w:p w14:paraId="1F187C89" w14:textId="77777777" w:rsidR="006A0AAD" w:rsidRDefault="006A0AAD" w:rsidP="006A0AAD">
      <w:pPr>
        <w:pStyle w:val="BodyText2"/>
        <w:tabs>
          <w:tab w:val="left" w:pos="7513"/>
        </w:tabs>
        <w:ind w:left="1418"/>
        <w:rPr>
          <w:sz w:val="20"/>
          <w:lang w:val="es-ES_tradnl"/>
        </w:rPr>
      </w:pPr>
      <w:r>
        <w:rPr>
          <w:sz w:val="20"/>
          <w:lang w:val="es-ES_tradnl"/>
        </w:rPr>
        <w:t xml:space="preserve">Ya piensa don </w:t>
      </w:r>
      <w:proofErr w:type="spellStart"/>
      <w:r>
        <w:rPr>
          <w:sz w:val="20"/>
          <w:lang w:val="es-ES_tradnl"/>
        </w:rPr>
        <w:t>Bernaldino</w:t>
      </w:r>
      <w:proofErr w:type="spellEnd"/>
      <w:r>
        <w:rPr>
          <w:sz w:val="20"/>
          <w:lang w:val="es-ES_tradnl"/>
        </w:rPr>
        <w:t xml:space="preserve"> </w:t>
      </w:r>
    </w:p>
    <w:p w14:paraId="096E6046" w14:textId="77777777" w:rsidR="006A0AAD" w:rsidRDefault="006A0AAD" w:rsidP="006A0AAD">
      <w:pPr>
        <w:tabs>
          <w:tab w:val="left" w:pos="7513"/>
        </w:tabs>
        <w:ind w:left="1418" w:firstLine="0"/>
        <w:rPr>
          <w:lang w:val="es-ES_tradnl"/>
        </w:rPr>
      </w:pPr>
      <w:r>
        <w:rPr>
          <w:lang w:val="es-ES_tradnl"/>
        </w:rPr>
        <w:t>su amiga visitar.  (n. 46)</w:t>
      </w:r>
    </w:p>
    <w:p w14:paraId="6A70225D" w14:textId="77777777" w:rsidR="006A0AAD" w:rsidRDefault="006A0AAD" w:rsidP="006A0AAD">
      <w:pPr>
        <w:pStyle w:val="BodyText2"/>
        <w:tabs>
          <w:tab w:val="left" w:pos="7513"/>
        </w:tabs>
        <w:rPr>
          <w:lang w:val="es-ES_tradnl"/>
        </w:rPr>
      </w:pPr>
    </w:p>
    <w:p w14:paraId="6AE327D1" w14:textId="77777777" w:rsidR="006A0AAD" w:rsidRDefault="006A0AAD" w:rsidP="006A0AAD">
      <w:pPr>
        <w:tabs>
          <w:tab w:val="left" w:pos="7513"/>
        </w:tabs>
        <w:rPr>
          <w:sz w:val="22"/>
          <w:lang w:val="es-ES_tradnl"/>
        </w:rPr>
      </w:pPr>
      <w:r>
        <w:rPr>
          <w:sz w:val="22"/>
          <w:lang w:val="es-ES_tradnl"/>
        </w:rPr>
        <w:t xml:space="preserve">Visita infausta, ya que muere de dolor al no hallar a la amada. El héroe es identificado con su nombre tan sólo al entrar y al salir de la escena, en los dos puntos más señalados del texto, allí donde el poema nace y allí donde cesa, y con él cesa el protagonista, pasando de personaje a símbolo.  </w:t>
      </w:r>
    </w:p>
    <w:p w14:paraId="277B7B8E" w14:textId="77777777" w:rsidR="006A0AAD" w:rsidRDefault="006A0AAD" w:rsidP="006A0AAD">
      <w:pPr>
        <w:tabs>
          <w:tab w:val="left" w:pos="7513"/>
        </w:tabs>
        <w:rPr>
          <w:sz w:val="22"/>
          <w:lang w:val="es-ES_tradnl"/>
        </w:rPr>
      </w:pPr>
      <w:r>
        <w:rPr>
          <w:sz w:val="22"/>
          <w:lang w:val="es-ES_tradnl"/>
        </w:rPr>
        <w:t>Un símbolo más es Durandarte; y también su nombre destaca tan sólo en el comienzo y en el final del romance</w:t>
      </w:r>
      <w:r>
        <w:rPr>
          <w:i/>
          <w:sz w:val="22"/>
          <w:lang w:val="es-ES_tradnl"/>
        </w:rPr>
        <w:t xml:space="preserve">  </w:t>
      </w:r>
      <w:r>
        <w:rPr>
          <w:sz w:val="22"/>
          <w:lang w:val="es-ES_tradnl"/>
        </w:rPr>
        <w:t xml:space="preserve">(n. 48), con una ritualidad de gran efecto. </w:t>
      </w:r>
    </w:p>
    <w:p w14:paraId="473FCF87" w14:textId="77777777" w:rsidR="006A0AAD" w:rsidRDefault="006A0AAD" w:rsidP="006A0AAD">
      <w:pPr>
        <w:pStyle w:val="BodyText2"/>
        <w:tabs>
          <w:tab w:val="left" w:pos="7513"/>
        </w:tabs>
        <w:rPr>
          <w:lang w:val="es-ES_tradnl"/>
        </w:rPr>
      </w:pPr>
      <w:r>
        <w:rPr>
          <w:lang w:val="es-ES_tradnl"/>
        </w:rPr>
        <w:t xml:space="preserve">Los altibajos de la Fortuna distinguen los destinos de las cabezas coronadas; si la rueda gira, alguien desciende y alguien vuelve a levantarse. Invoca testigos de su pena y pide consuelo a su caída la “triste reina de Nápoles”, saliendo a la escena y apelándose a todas las emperatrices y reinas que no conocen alegría (n. 80). Pero la rueda sigue girando y con ella el texto, que da su media vuelta y puede despedirse del lector u oyente con una situación invertida frente a la del exordio, reforzada por el énfasis de una reiteración ahora de signo positivo: “a la reina </w:t>
      </w:r>
      <w:proofErr w:type="spellStart"/>
      <w:r>
        <w:rPr>
          <w:lang w:val="es-ES_tradnl"/>
        </w:rPr>
        <w:t>qu’es</w:t>
      </w:r>
      <w:proofErr w:type="spellEnd"/>
      <w:r>
        <w:rPr>
          <w:lang w:val="es-ES_tradnl"/>
        </w:rPr>
        <w:t xml:space="preserve"> de Nápoles” no le faltarán ya días de alegría. </w:t>
      </w:r>
    </w:p>
    <w:p w14:paraId="760938D2" w14:textId="77777777" w:rsidR="006A0AAD" w:rsidRDefault="006A0AAD" w:rsidP="006A0AAD">
      <w:pPr>
        <w:tabs>
          <w:tab w:val="left" w:pos="7513"/>
        </w:tabs>
        <w:rPr>
          <w:sz w:val="22"/>
          <w:lang w:val="es-ES_tradnl"/>
        </w:rPr>
      </w:pPr>
      <w:r>
        <w:rPr>
          <w:sz w:val="22"/>
          <w:lang w:val="es-ES_tradnl"/>
        </w:rPr>
        <w:t xml:space="preserve">La rueda de Fortuna gira hacia abajo para doña </w:t>
      </w:r>
      <w:proofErr w:type="spellStart"/>
      <w:r>
        <w:rPr>
          <w:sz w:val="22"/>
          <w:lang w:val="es-ES_tradnl"/>
        </w:rPr>
        <w:t>Alda</w:t>
      </w:r>
      <w:proofErr w:type="spellEnd"/>
      <w:r>
        <w:rPr>
          <w:sz w:val="22"/>
          <w:lang w:val="es-ES_tradnl"/>
        </w:rPr>
        <w:t xml:space="preserve"> y allí queda “la </w:t>
      </w:r>
      <w:proofErr w:type="spellStart"/>
      <w:r>
        <w:rPr>
          <w:sz w:val="22"/>
          <w:lang w:val="es-ES_tradnl"/>
        </w:rPr>
        <w:t>esposica</w:t>
      </w:r>
      <w:proofErr w:type="spellEnd"/>
      <w:r>
        <w:rPr>
          <w:sz w:val="22"/>
          <w:lang w:val="es-ES_tradnl"/>
        </w:rPr>
        <w:t xml:space="preserve"> de don Roldán”, nombrado al comienzo del romance  (n. 140), ocultado en simbología funesta a lo largo del texto y vuelto a nombrar solamente al final, cuando a </w:t>
      </w:r>
      <w:proofErr w:type="spellStart"/>
      <w:r>
        <w:rPr>
          <w:sz w:val="22"/>
          <w:lang w:val="es-ES_tradnl"/>
        </w:rPr>
        <w:t>Alda</w:t>
      </w:r>
      <w:proofErr w:type="spellEnd"/>
      <w:r>
        <w:rPr>
          <w:sz w:val="22"/>
          <w:lang w:val="es-ES_tradnl"/>
        </w:rPr>
        <w:t xml:space="preserve"> le anuncian “que su Roldán era muerto”.</w:t>
      </w:r>
      <w:r>
        <w:rPr>
          <w:sz w:val="22"/>
          <w:lang w:val="es-ES_tradnl"/>
        </w:rPr>
        <w:tab/>
      </w:r>
    </w:p>
    <w:p w14:paraId="5AD5B4C4" w14:textId="77777777" w:rsidR="006A0AAD" w:rsidRDefault="006A0AAD" w:rsidP="006A0AAD">
      <w:pPr>
        <w:pStyle w:val="BodyText2"/>
        <w:tabs>
          <w:tab w:val="left" w:pos="7513"/>
        </w:tabs>
        <w:rPr>
          <w:lang w:val="es-ES_tradnl"/>
        </w:rPr>
      </w:pPr>
      <w:r>
        <w:rPr>
          <w:lang w:val="es-ES_tradnl"/>
        </w:rPr>
        <w:t xml:space="preserve">Con los individuos, los lugares pueden ser protagonistas de un evento y símbolos de una situación y de un nudo dramático ejemplares. </w:t>
      </w:r>
    </w:p>
    <w:p w14:paraId="5384B35F" w14:textId="77777777" w:rsidR="006A0AAD" w:rsidRDefault="006A0AAD" w:rsidP="006A0AAD">
      <w:pPr>
        <w:tabs>
          <w:tab w:val="left" w:pos="7513"/>
        </w:tabs>
        <w:rPr>
          <w:sz w:val="22"/>
          <w:lang w:val="es-ES_tradnl"/>
        </w:rPr>
      </w:pPr>
      <w:r>
        <w:rPr>
          <w:sz w:val="22"/>
          <w:lang w:val="es-ES_tradnl"/>
        </w:rPr>
        <w:t xml:space="preserve">Ciertamente lo es la Cartago teatro del arder y morir de </w:t>
      </w:r>
      <w:proofErr w:type="spellStart"/>
      <w:r>
        <w:rPr>
          <w:sz w:val="22"/>
          <w:lang w:val="es-ES_tradnl"/>
        </w:rPr>
        <w:t>Dido</w:t>
      </w:r>
      <w:proofErr w:type="spellEnd"/>
      <w:r>
        <w:rPr>
          <w:sz w:val="22"/>
          <w:lang w:val="es-ES_tradnl"/>
        </w:rPr>
        <w:t>. Con el nombre de la ciudad se abre y se clausura el romance</w:t>
      </w:r>
      <w:r>
        <w:rPr>
          <w:i/>
          <w:sz w:val="22"/>
          <w:lang w:val="es-ES_tradnl"/>
        </w:rPr>
        <w:t xml:space="preserve">  </w:t>
      </w:r>
      <w:r>
        <w:rPr>
          <w:sz w:val="22"/>
          <w:lang w:val="es-ES_tradnl"/>
        </w:rPr>
        <w:t xml:space="preserve">(n. 63) que narra la salida a la cacería, fragua del amor, y el regreso a palacio, entre exaltación de los sentidos y presagios funestos. Marcando los extremos del texto, Cartago entra como símbolo de la potencia de la reina y se despide como teatro del breve revivir y del cercano destruirse de la mujer. </w:t>
      </w:r>
    </w:p>
    <w:p w14:paraId="24E21A21" w14:textId="77777777" w:rsidR="006A0AAD" w:rsidRDefault="006A0AAD" w:rsidP="006A0AAD">
      <w:pPr>
        <w:tabs>
          <w:tab w:val="left" w:pos="7513"/>
        </w:tabs>
        <w:rPr>
          <w:sz w:val="22"/>
          <w:lang w:val="es-ES_tradnl"/>
        </w:rPr>
      </w:pPr>
      <w:r>
        <w:rPr>
          <w:sz w:val="22"/>
          <w:lang w:val="es-ES_tradnl"/>
        </w:rPr>
        <w:t xml:space="preserve">De la metrópolis fenicia a las ciudades andaluzas. Empecemos por Antequera, sobre cuya pérdida o conquista (según el momento y el punto de vista) circularon más de un texto y de una versión. Dos versiones del romance  más famoso se abren y cierran con el nombre de la ciudad: “De Antequera partió el moro” es el </w:t>
      </w:r>
      <w:proofErr w:type="spellStart"/>
      <w:r>
        <w:rPr>
          <w:i/>
          <w:sz w:val="22"/>
          <w:lang w:val="es-ES_tradnl"/>
        </w:rPr>
        <w:t>incipit</w:t>
      </w:r>
      <w:proofErr w:type="spellEnd"/>
      <w:r>
        <w:rPr>
          <w:sz w:val="22"/>
          <w:lang w:val="es-ES_tradnl"/>
        </w:rPr>
        <w:t xml:space="preserve">  de ambas y con “Antequera” en los labios apenados del rey moro parece que concluía la primera versión, mientras que en la segunda ese nombre emblemático sale de los labios eufóricos del cantor que exalta la victoria definitiva de los cristianos (n. 85). Como cualquier súbdito del uno y cualquier oyente del otro, aunque con emoción de signo opuesto, el rey y el juglar cifran en la evocación del topónimo el sentido de un episodio bélico cuyo alcance político iba más allá de sus consecuencias escuetamente territoriales. </w:t>
      </w:r>
    </w:p>
    <w:p w14:paraId="11113CEE" w14:textId="77777777" w:rsidR="006A0AAD" w:rsidRDefault="006A0AAD" w:rsidP="006A0AAD">
      <w:pPr>
        <w:tabs>
          <w:tab w:val="left" w:pos="7513"/>
        </w:tabs>
        <w:rPr>
          <w:sz w:val="22"/>
          <w:lang w:val="es-ES_tradnl"/>
        </w:rPr>
      </w:pPr>
      <w:r>
        <w:rPr>
          <w:sz w:val="22"/>
          <w:lang w:val="es-ES_tradnl"/>
        </w:rPr>
        <w:t xml:space="preserve">Los lugares y sus denominaciones tienen en el relato histórico y en el canto épico un relieve más que descontado, son a la vez entidades concretas y símbolos con gran fuerza evocadora. Los romances de la frontera son relato cronístico y canto poético al mismo tiempo. Muchos de sus textos guardan datos y nombres originarios por haber sido transcritos en una fase todavía primitiva de su vida; pero también porque un proceso de mitificación amparaba esos datos y nombres. Parece peculiar de estos textos, dentro del </w:t>
      </w:r>
      <w:r>
        <w:rPr>
          <w:i/>
          <w:sz w:val="22"/>
          <w:lang w:val="es-ES_tradnl"/>
        </w:rPr>
        <w:t>corpus</w:t>
      </w:r>
      <w:r>
        <w:rPr>
          <w:sz w:val="22"/>
          <w:lang w:val="es-ES_tradnl"/>
        </w:rPr>
        <w:t xml:space="preserve"> examinado, el que simetrías e iteraciones utilicen topónimos más que palabras comunes, frases o nombres de personajes. El romancero fronterizo fue una épica a la vez nacional y localista, más localista que nacional, que exaltaba empresas de individuos, pero de individuos que representaban comunidades, y comunidades que se identificaban con una tierra y con una ciudad y en ellas y en su nombre se reconocían, generación tras generación; o que se vieron desposeídas de ese derecho y de su historia. Esto fue también la guerra de la frontera, en un territorio explorado, temido y ganado o perdido palmo a palmo. Los romances registran todo esto y nos lo transmiten, no solamente con el vigor de exordios cuales “Buen alcaide de Cañete” o “</w:t>
      </w:r>
      <w:proofErr w:type="spellStart"/>
      <w:r>
        <w:rPr>
          <w:sz w:val="22"/>
          <w:lang w:val="es-ES_tradnl"/>
        </w:rPr>
        <w:t>Cavalleros</w:t>
      </w:r>
      <w:proofErr w:type="spellEnd"/>
      <w:r>
        <w:rPr>
          <w:sz w:val="22"/>
          <w:lang w:val="es-ES_tradnl"/>
        </w:rPr>
        <w:t xml:space="preserve"> de </w:t>
      </w:r>
      <w:proofErr w:type="spellStart"/>
      <w:r>
        <w:rPr>
          <w:sz w:val="22"/>
          <w:lang w:val="es-ES_tradnl"/>
        </w:rPr>
        <w:t>Moclín</w:t>
      </w:r>
      <w:proofErr w:type="spellEnd"/>
      <w:r>
        <w:rPr>
          <w:sz w:val="22"/>
          <w:lang w:val="es-ES_tradnl"/>
        </w:rPr>
        <w:t xml:space="preserve">, peones de </w:t>
      </w:r>
      <w:proofErr w:type="spellStart"/>
      <w:r>
        <w:rPr>
          <w:sz w:val="22"/>
          <w:lang w:val="es-ES_tradnl"/>
        </w:rPr>
        <w:t>Colomera</w:t>
      </w:r>
      <w:proofErr w:type="spellEnd"/>
      <w:r>
        <w:rPr>
          <w:sz w:val="22"/>
          <w:lang w:val="es-ES_tradnl"/>
        </w:rPr>
        <w:t xml:space="preserve">” o “Alora la bien cercada” o “Río Verde, río Verde” y tantos otros, sino con una estrategia menos enfática pero no menos densa de sentido como es la que vengo comentando. </w:t>
      </w:r>
    </w:p>
    <w:p w14:paraId="5D5B413D" w14:textId="77777777" w:rsidR="006A0AAD" w:rsidRDefault="006A0AAD" w:rsidP="006A0AAD">
      <w:pPr>
        <w:tabs>
          <w:tab w:val="left" w:pos="7513"/>
        </w:tabs>
        <w:rPr>
          <w:sz w:val="22"/>
          <w:lang w:val="es-ES_tradnl"/>
        </w:rPr>
      </w:pPr>
      <w:r>
        <w:rPr>
          <w:sz w:val="22"/>
          <w:lang w:val="es-ES_tradnl"/>
        </w:rPr>
        <w:t xml:space="preserve">Antes he citado Antequera. Cito ahora la Alcalá que empieza viendo su tierra saqueada y en seguida sus calles recorridas primero por el mensajero que avisa del asalto, después por quien pretende vengarlo y en fin por el que informa del desastre final (n. 88). El verso “Por las calles de Alcalá” anuncia detalles realistas, como anotación directa casi de reportaje; pero su reiteración señala los tres momentos del suceso y del relato poético, y “las calles” se hacen metáfora de una comunidad que a la manera de coro trágico asiste a las llegadas de los dos mensajeros y a la salida del malogrado héroe, enmarcada por los dos avisos. </w:t>
      </w:r>
    </w:p>
    <w:p w14:paraId="10E2A5A4" w14:textId="77777777" w:rsidR="006A0AAD" w:rsidRDefault="006A0AAD" w:rsidP="006A0AAD">
      <w:pPr>
        <w:pStyle w:val="BodyText2"/>
        <w:tabs>
          <w:tab w:val="left" w:pos="7513"/>
        </w:tabs>
        <w:rPr>
          <w:lang w:val="es-ES_tradnl"/>
        </w:rPr>
      </w:pPr>
      <w:r>
        <w:rPr>
          <w:lang w:val="es-ES_tradnl"/>
        </w:rPr>
        <w:t xml:space="preserve">Más afortunada es Jaén, con sus “cuatrocientos hijos </w:t>
      </w:r>
      <w:proofErr w:type="spellStart"/>
      <w:r>
        <w:rPr>
          <w:lang w:val="es-ES_tradnl"/>
        </w:rPr>
        <w:t>dalgo</w:t>
      </w:r>
      <w:proofErr w:type="spellEnd"/>
      <w:r>
        <w:rPr>
          <w:lang w:val="es-ES_tradnl"/>
        </w:rPr>
        <w:t>” que de ella “se salían”, capitaneados por el obispo don Gonzalo, y que a ella “</w:t>
      </w:r>
      <w:proofErr w:type="spellStart"/>
      <w:r>
        <w:rPr>
          <w:lang w:val="es-ES_tradnl"/>
        </w:rPr>
        <w:t>buelven</w:t>
      </w:r>
      <w:proofErr w:type="spellEnd"/>
      <w:r>
        <w:rPr>
          <w:lang w:val="es-ES_tradnl"/>
        </w:rPr>
        <w:t xml:space="preserve">” cargados de gloria (n. 92), en una circularidad textual que es remate de una bien planeada y mejor lograda empresa, aparte algún malhumor entre cabecillas, referido con gustoso realismo. </w:t>
      </w:r>
    </w:p>
    <w:p w14:paraId="61F94E4E" w14:textId="77777777" w:rsidR="006A0AAD" w:rsidRDefault="006A0AAD" w:rsidP="006A0AAD">
      <w:pPr>
        <w:tabs>
          <w:tab w:val="left" w:pos="7513"/>
        </w:tabs>
        <w:rPr>
          <w:sz w:val="22"/>
          <w:lang w:val="es-ES_tradnl"/>
        </w:rPr>
      </w:pPr>
      <w:r>
        <w:rPr>
          <w:sz w:val="22"/>
          <w:lang w:val="es-ES_tradnl"/>
        </w:rPr>
        <w:t xml:space="preserve">En el espacio textual parece reproducirse la circularidad que en el espacio físico del terreno realiza la técnica militar de la correría, con salida-asalto-regreso. La estrategia del énfasis poético encuentra así en el dato histórico apoyo para un modelo que era ya recurso retórico tradicional. Imita la realidad y adopta el modelo el romance de una empresa militar por entero inventada, el que canta </w:t>
      </w:r>
    </w:p>
    <w:p w14:paraId="343DFC59" w14:textId="77777777" w:rsidR="006A0AAD" w:rsidRDefault="006A0AAD" w:rsidP="006A0AAD">
      <w:pPr>
        <w:tabs>
          <w:tab w:val="left" w:pos="7513"/>
        </w:tabs>
        <w:rPr>
          <w:sz w:val="22"/>
          <w:lang w:val="es-ES_tradnl"/>
        </w:rPr>
      </w:pPr>
    </w:p>
    <w:p w14:paraId="4906BF65" w14:textId="77777777" w:rsidR="006A0AAD" w:rsidRDefault="006A0AAD" w:rsidP="006A0AAD">
      <w:pPr>
        <w:tabs>
          <w:tab w:val="left" w:pos="7513"/>
        </w:tabs>
        <w:ind w:left="1418" w:firstLine="0"/>
        <w:rPr>
          <w:lang w:val="es-ES_tradnl"/>
        </w:rPr>
      </w:pPr>
      <w:r>
        <w:rPr>
          <w:lang w:val="es-ES_tradnl"/>
        </w:rPr>
        <w:t xml:space="preserve">La mañana de san Juan, </w:t>
      </w:r>
    </w:p>
    <w:p w14:paraId="22E95019" w14:textId="77777777" w:rsidR="006A0AAD" w:rsidRDefault="006A0AAD" w:rsidP="006A0AAD">
      <w:pPr>
        <w:tabs>
          <w:tab w:val="left" w:pos="7513"/>
        </w:tabs>
        <w:ind w:left="1418" w:firstLine="0"/>
        <w:rPr>
          <w:lang w:val="es-ES_tradnl"/>
        </w:rPr>
      </w:pPr>
      <w:r>
        <w:rPr>
          <w:lang w:val="es-ES_tradnl"/>
        </w:rPr>
        <w:t xml:space="preserve">al tiempo que </w:t>
      </w:r>
      <w:proofErr w:type="spellStart"/>
      <w:r>
        <w:rPr>
          <w:lang w:val="es-ES_tradnl"/>
        </w:rPr>
        <w:t>alboreava</w:t>
      </w:r>
      <w:proofErr w:type="spellEnd"/>
      <w:r>
        <w:rPr>
          <w:lang w:val="es-ES_tradnl"/>
        </w:rPr>
        <w:t xml:space="preserve"> (n. 86). </w:t>
      </w:r>
    </w:p>
    <w:p w14:paraId="6BB290B8" w14:textId="77777777" w:rsidR="006A0AAD" w:rsidRDefault="006A0AAD" w:rsidP="006A0AAD">
      <w:pPr>
        <w:tabs>
          <w:tab w:val="left" w:pos="7513"/>
        </w:tabs>
        <w:rPr>
          <w:sz w:val="22"/>
          <w:lang w:val="es-ES_tradnl"/>
        </w:rPr>
      </w:pPr>
    </w:p>
    <w:p w14:paraId="3C66C12E" w14:textId="77777777" w:rsidR="006A0AAD" w:rsidRDefault="006A0AAD" w:rsidP="006A0AAD">
      <w:pPr>
        <w:tabs>
          <w:tab w:val="left" w:pos="7513"/>
        </w:tabs>
        <w:rPr>
          <w:sz w:val="22"/>
          <w:lang w:val="es-ES_tradnl"/>
        </w:rPr>
      </w:pPr>
      <w:r>
        <w:rPr>
          <w:sz w:val="22"/>
          <w:lang w:val="es-ES_tradnl"/>
        </w:rPr>
        <w:t xml:space="preserve">Granada con su Vega es el escenario de abertura, teatro de fiestas y de juegos; y Granada asiste al regreso final de sus caballeros victoriosos contra los cristianos que acababan de adueñarse de Antequera. Es el destello temprano de una fantasía a la morisca: la comunidad en fiesta, el mensajero y su nueva mala, la salida de los héroes y su regreso como vencedores, con la restauración de la fiesta. Un </w:t>
      </w:r>
      <w:proofErr w:type="spellStart"/>
      <w:r>
        <w:rPr>
          <w:sz w:val="22"/>
          <w:lang w:val="es-ES_tradnl"/>
        </w:rPr>
        <w:t>macromodelo</w:t>
      </w:r>
      <w:proofErr w:type="spellEnd"/>
      <w:r>
        <w:rPr>
          <w:sz w:val="22"/>
          <w:lang w:val="es-ES_tradnl"/>
        </w:rPr>
        <w:t xml:space="preserve"> histórico-poético con su </w:t>
      </w:r>
      <w:proofErr w:type="spellStart"/>
      <w:r>
        <w:rPr>
          <w:sz w:val="22"/>
          <w:lang w:val="es-ES_tradnl"/>
        </w:rPr>
        <w:t>microrecurso</w:t>
      </w:r>
      <w:proofErr w:type="spellEnd"/>
      <w:r>
        <w:rPr>
          <w:sz w:val="22"/>
          <w:lang w:val="es-ES_tradnl"/>
        </w:rPr>
        <w:t xml:space="preserve"> de la iteración simétrica. </w:t>
      </w:r>
    </w:p>
    <w:p w14:paraId="4D0DCF90" w14:textId="77777777" w:rsidR="006A0AAD" w:rsidRDefault="006A0AAD" w:rsidP="006A0AAD">
      <w:pPr>
        <w:pStyle w:val="BodyText2"/>
        <w:tabs>
          <w:tab w:val="left" w:pos="7513"/>
        </w:tabs>
        <w:rPr>
          <w:lang w:val="es-ES_tradnl"/>
        </w:rPr>
      </w:pPr>
      <w:r>
        <w:rPr>
          <w:lang w:val="es-ES_tradnl"/>
        </w:rPr>
        <w:t xml:space="preserve">Y Granada una vez más, en el último texto, junto con </w:t>
      </w:r>
      <w:proofErr w:type="spellStart"/>
      <w:r>
        <w:rPr>
          <w:lang w:val="es-ES_tradnl"/>
        </w:rPr>
        <w:t>Abidbar</w:t>
      </w:r>
      <w:proofErr w:type="spellEnd"/>
      <w:r>
        <w:rPr>
          <w:lang w:val="es-ES_tradnl"/>
        </w:rPr>
        <w:t xml:space="preserve">, el “moro valiente / y muy fuerte capitán” (n. 94). La música que ahora resuena, delante de la casa del caudillo en la calle de los </w:t>
      </w:r>
      <w:proofErr w:type="spellStart"/>
      <w:r>
        <w:rPr>
          <w:lang w:val="es-ES_tradnl"/>
        </w:rPr>
        <w:t>Gomeres</w:t>
      </w:r>
      <w:proofErr w:type="spellEnd"/>
      <w:r>
        <w:rPr>
          <w:lang w:val="es-ES_tradnl"/>
        </w:rPr>
        <w:t xml:space="preserve">, es una llamada a la guerra, a una correría en tierras de Lorca. Pero </w:t>
      </w:r>
      <w:proofErr w:type="spellStart"/>
      <w:r>
        <w:rPr>
          <w:lang w:val="es-ES_tradnl"/>
        </w:rPr>
        <w:t>Abidbar</w:t>
      </w:r>
      <w:proofErr w:type="spellEnd"/>
      <w:r>
        <w:rPr>
          <w:lang w:val="es-ES_tradnl"/>
        </w:rPr>
        <w:t xml:space="preserve"> vuelve vencido y en la Granada del regreso no aparecen ya ni instrumentos de música ni calle de los </w:t>
      </w:r>
      <w:proofErr w:type="spellStart"/>
      <w:r>
        <w:rPr>
          <w:lang w:val="es-ES_tradnl"/>
        </w:rPr>
        <w:t>Gomeres</w:t>
      </w:r>
      <w:proofErr w:type="spellEnd"/>
      <w:r>
        <w:rPr>
          <w:lang w:val="es-ES_tradnl"/>
        </w:rPr>
        <w:t xml:space="preserve"> con su casa: si el penúltimo verso vuelve a juntar, como en el exordio, </w:t>
      </w:r>
      <w:proofErr w:type="spellStart"/>
      <w:r>
        <w:rPr>
          <w:lang w:val="es-ES_tradnl"/>
        </w:rPr>
        <w:t>Abidbar</w:t>
      </w:r>
      <w:proofErr w:type="spellEnd"/>
      <w:r>
        <w:rPr>
          <w:lang w:val="es-ES_tradnl"/>
        </w:rPr>
        <w:t xml:space="preserve"> y Granada, el verso final los separa definitivamente, puesto que al caudillo “el rey le mandó matar”. </w:t>
      </w:r>
    </w:p>
    <w:p w14:paraId="25E09697" w14:textId="77777777" w:rsidR="006A0AAD" w:rsidRDefault="006A0AAD" w:rsidP="006A0AAD">
      <w:pPr>
        <w:tabs>
          <w:tab w:val="left" w:pos="7513"/>
        </w:tabs>
        <w:rPr>
          <w:sz w:val="22"/>
          <w:lang w:val="es-ES_tradnl"/>
        </w:rPr>
      </w:pPr>
    </w:p>
    <w:p w14:paraId="33FDD913" w14:textId="77777777" w:rsidR="006A0AAD" w:rsidRDefault="006A0AAD" w:rsidP="006A0AAD">
      <w:pPr>
        <w:tabs>
          <w:tab w:val="left" w:pos="7513"/>
        </w:tabs>
        <w:rPr>
          <w:sz w:val="22"/>
          <w:lang w:val="es-ES_tradnl"/>
        </w:rPr>
      </w:pPr>
      <w:r>
        <w:rPr>
          <w:sz w:val="22"/>
          <w:lang w:val="es-ES_tradnl"/>
        </w:rPr>
        <w:t xml:space="preserve">4.   En </w:t>
      </w:r>
      <w:proofErr w:type="spellStart"/>
      <w:r>
        <w:rPr>
          <w:sz w:val="22"/>
          <w:lang w:val="es-ES_tradnl"/>
        </w:rPr>
        <w:t>Abidbar</w:t>
      </w:r>
      <w:proofErr w:type="spellEnd"/>
      <w:r>
        <w:rPr>
          <w:sz w:val="22"/>
          <w:lang w:val="es-ES_tradnl"/>
        </w:rPr>
        <w:t xml:space="preserve"> se cifraría por entero la vanagloria moruna, aplastada por la pujanza de los caballeros cristianos, si durante la empresa el mando y el protagonismo de la cabalgada no hubieran sido traspasados de </w:t>
      </w:r>
      <w:proofErr w:type="spellStart"/>
      <w:r>
        <w:rPr>
          <w:sz w:val="22"/>
          <w:lang w:val="es-ES_tradnl"/>
        </w:rPr>
        <w:t>Abidbar</w:t>
      </w:r>
      <w:proofErr w:type="spellEnd"/>
      <w:r>
        <w:rPr>
          <w:sz w:val="22"/>
          <w:lang w:val="es-ES_tradnl"/>
        </w:rPr>
        <w:t xml:space="preserve"> al caudillo </w:t>
      </w:r>
      <w:proofErr w:type="spellStart"/>
      <w:r>
        <w:rPr>
          <w:sz w:val="22"/>
          <w:lang w:val="es-ES_tradnl"/>
        </w:rPr>
        <w:t>Alabez</w:t>
      </w:r>
      <w:proofErr w:type="spellEnd"/>
      <w:r>
        <w:rPr>
          <w:sz w:val="22"/>
          <w:lang w:val="es-ES_tradnl"/>
        </w:rPr>
        <w:t xml:space="preserve">, que acaba cautivo. Esto merma la justificación de la pena capital que padece </w:t>
      </w:r>
      <w:proofErr w:type="spellStart"/>
      <w:r>
        <w:rPr>
          <w:sz w:val="22"/>
          <w:lang w:val="es-ES_tradnl"/>
        </w:rPr>
        <w:t>Abidbar</w:t>
      </w:r>
      <w:proofErr w:type="spellEnd"/>
      <w:r>
        <w:rPr>
          <w:sz w:val="22"/>
          <w:lang w:val="es-ES_tradnl"/>
        </w:rPr>
        <w:t xml:space="preserve"> y hace más penoso el contraste entre un final tan trágico y el comienzo festivo y casi doméstico. Colocada y encerrada en los dos extremos del texto, la aventura de </w:t>
      </w:r>
      <w:proofErr w:type="spellStart"/>
      <w:r>
        <w:rPr>
          <w:sz w:val="22"/>
          <w:lang w:val="es-ES_tradnl"/>
        </w:rPr>
        <w:t>Abidbar</w:t>
      </w:r>
      <w:proofErr w:type="spellEnd"/>
      <w:r>
        <w:rPr>
          <w:sz w:val="22"/>
          <w:lang w:val="es-ES_tradnl"/>
        </w:rPr>
        <w:t xml:space="preserve"> parece tener más bien los rasgos de una tragedia privada dentro del desastre colectivo; con el relato de éste, sin embargo, entabla una relación formal - al servirle de marco - que tiene un relieve superior respecto al del contenido. La afinidad con el modelo del </w:t>
      </w:r>
      <w:r>
        <w:rPr>
          <w:i/>
          <w:sz w:val="22"/>
          <w:lang w:val="es-ES_tradnl"/>
        </w:rPr>
        <w:t>Romance del moro alcaide</w:t>
      </w:r>
      <w:r>
        <w:rPr>
          <w:sz w:val="22"/>
          <w:lang w:val="es-ES_tradnl"/>
        </w:rPr>
        <w:t xml:space="preserve">  es evidente. En ambos textos el romancerista ha aplicado una perspectiva oblicua sobre el tema del relato, un recurso de comprobada sugestión y frecuente en la composición romancística, con variedad de alcances y de formas. En </w:t>
      </w:r>
      <w:r>
        <w:rPr>
          <w:i/>
          <w:sz w:val="22"/>
          <w:lang w:val="es-ES_tradnl"/>
        </w:rPr>
        <w:t>Moro alcaide</w:t>
      </w:r>
      <w:r>
        <w:rPr>
          <w:sz w:val="22"/>
          <w:lang w:val="es-ES_tradnl"/>
        </w:rPr>
        <w:t xml:space="preserve"> la mirada transversal enfrenta dos pérdidas, la padecida por la comunidad y la sufrida por el individuo, esta última con el énfasis mayor. En </w:t>
      </w:r>
      <w:proofErr w:type="spellStart"/>
      <w:r>
        <w:rPr>
          <w:i/>
          <w:sz w:val="22"/>
          <w:lang w:val="es-ES_tradnl"/>
        </w:rPr>
        <w:t>Abidbar</w:t>
      </w:r>
      <w:proofErr w:type="spellEnd"/>
      <w:r>
        <w:rPr>
          <w:sz w:val="22"/>
          <w:lang w:val="es-ES_tradnl"/>
        </w:rPr>
        <w:t xml:space="preserve">  la tragedia individual goza del resalte formal de su posición estratégica en el texto, pero al no salirse de esos límites cede el relieve sustancial al descalabro de la comunidad, cuyo relato ocupa el texto casi por entero; es como si se redujera a un elemento decorativo, testimonio irrenunciable de una “manera”. </w:t>
      </w:r>
    </w:p>
    <w:p w14:paraId="2C7D8CEA" w14:textId="77777777" w:rsidR="006A0AAD" w:rsidRDefault="006A0AAD" w:rsidP="006A0AAD">
      <w:pPr>
        <w:tabs>
          <w:tab w:val="left" w:pos="7513"/>
        </w:tabs>
        <w:rPr>
          <w:sz w:val="22"/>
          <w:lang w:val="es-ES_tradnl"/>
        </w:rPr>
      </w:pPr>
      <w:r>
        <w:rPr>
          <w:sz w:val="22"/>
          <w:lang w:val="es-ES_tradnl"/>
        </w:rPr>
        <w:t xml:space="preserve">La orientación tradicional y dominante en la crítica sobre el romancero  fronterizo  sugeriría que en ese aparente elemento decorativo leyéramos las huellas de aquella </w:t>
      </w:r>
      <w:proofErr w:type="spellStart"/>
      <w:r>
        <w:rPr>
          <w:i/>
          <w:sz w:val="22"/>
          <w:lang w:val="es-ES_tradnl"/>
        </w:rPr>
        <w:t>pietas</w:t>
      </w:r>
      <w:proofErr w:type="spellEnd"/>
      <w:r>
        <w:rPr>
          <w:sz w:val="22"/>
          <w:lang w:val="es-ES_tradnl"/>
        </w:rPr>
        <w:t xml:space="preserve"> por el enemigo que tiene más amplio desarrollo en otros textos, los que se concibieron desde la perspectiva del adversario y que contendrían gérmenes del amanerado género morisco. En realidad, un romance  como el </w:t>
      </w:r>
      <w:proofErr w:type="spellStart"/>
      <w:r>
        <w:rPr>
          <w:i/>
          <w:sz w:val="22"/>
          <w:lang w:val="es-ES_tradnl"/>
        </w:rPr>
        <w:t>Abidbar</w:t>
      </w:r>
      <w:proofErr w:type="spellEnd"/>
      <w:r>
        <w:rPr>
          <w:sz w:val="22"/>
          <w:lang w:val="es-ES_tradnl"/>
        </w:rPr>
        <w:t xml:space="preserve">  nos muestra que tal convención puede imponerse, por lo menos como marco formal, incluso en un texto cuyo tema central le es evidentemente ajeno; y esto confirma que la actitud pro-musulmana es un elemento esencialmente literario, llegando a ser incluso una convención casi decorativa. </w:t>
      </w:r>
    </w:p>
    <w:p w14:paraId="6793ACC5" w14:textId="77777777" w:rsidR="006A0AAD" w:rsidRDefault="006A0AAD" w:rsidP="006A0AAD">
      <w:pPr>
        <w:tabs>
          <w:tab w:val="left" w:pos="7513"/>
        </w:tabs>
        <w:rPr>
          <w:sz w:val="22"/>
          <w:lang w:val="es-ES_tradnl"/>
        </w:rPr>
      </w:pPr>
      <w:r>
        <w:rPr>
          <w:sz w:val="22"/>
          <w:lang w:val="es-ES_tradnl"/>
        </w:rPr>
        <w:t>Cabría preguntarse si se dieron romances fronterizos realmente pro-musulmanes. Los estudiosos del romancero saben que en tiempos recientes se han expresado reservas cada vez más enérgicas, e incluso polémicas, en contra de las interpretaciones corrientes de los romances</w:t>
      </w:r>
      <w:r>
        <w:rPr>
          <w:i/>
          <w:sz w:val="22"/>
          <w:lang w:val="es-ES_tradnl"/>
        </w:rPr>
        <w:t xml:space="preserve"> </w:t>
      </w:r>
      <w:r>
        <w:rPr>
          <w:sz w:val="22"/>
          <w:lang w:val="es-ES_tradnl"/>
        </w:rPr>
        <w:t xml:space="preserve">de la frontera. Como ocurre en estos casos, de un extremo se pasa a otro y un lugar común se acaba sustituyendo por su exacto contrario. Dejemos de lado auténticos desafueros como el padecido por el </w:t>
      </w:r>
      <w:r>
        <w:rPr>
          <w:i/>
          <w:sz w:val="22"/>
          <w:lang w:val="es-ES_tradnl"/>
        </w:rPr>
        <w:t>Romance de la morilla Moraima</w:t>
      </w:r>
      <w:r>
        <w:rPr>
          <w:sz w:val="22"/>
          <w:lang w:val="es-ES_tradnl"/>
        </w:rPr>
        <w:t xml:space="preserve">  violada por el cristiano que penetra en su casa fingiéndose un pariente suyo: últimamente se ha pretendido leerlo como exaltación de la astucia cristiana que triunfa sobre la estupidez moruna. Es lectura, por lo demás, que involuntariamente se adhiere a su vez a una convención, la de los rebajamientos de marca goliardesca; como la propuesta, años antes, de leer en el relato de Moraima la justificación hipócrita de una muchacha después de la entrega deliberada de su propia virginidad. Tampoco entusiasma una lectura reciente de </w:t>
      </w:r>
      <w:proofErr w:type="spellStart"/>
      <w:r>
        <w:rPr>
          <w:i/>
          <w:sz w:val="22"/>
          <w:lang w:val="es-ES_tradnl"/>
        </w:rPr>
        <w:t>Abenámar</w:t>
      </w:r>
      <w:proofErr w:type="spellEnd"/>
      <w:r>
        <w:rPr>
          <w:sz w:val="22"/>
          <w:lang w:val="es-ES_tradnl"/>
        </w:rPr>
        <w:t xml:space="preserve">  como censura de un ingenuo Juan II que se </w:t>
      </w:r>
      <w:proofErr w:type="spellStart"/>
      <w:r>
        <w:rPr>
          <w:sz w:val="22"/>
          <w:lang w:val="es-ES_tradnl"/>
        </w:rPr>
        <w:t>fia</w:t>
      </w:r>
      <w:proofErr w:type="spellEnd"/>
      <w:r>
        <w:rPr>
          <w:sz w:val="22"/>
          <w:lang w:val="es-ES_tradnl"/>
        </w:rPr>
        <w:t xml:space="preserve"> de moros y se encuentra con el rechazo de Granada. En este caso, sin embargo, una versión del </w:t>
      </w:r>
      <w:r>
        <w:rPr>
          <w:i/>
          <w:sz w:val="22"/>
          <w:lang w:val="es-ES_tradnl"/>
        </w:rPr>
        <w:t>Romance</w:t>
      </w:r>
      <w:r>
        <w:rPr>
          <w:sz w:val="22"/>
          <w:lang w:val="es-ES_tradnl"/>
        </w:rPr>
        <w:t xml:space="preserve">  contiene bien claro lo que justamente ha sido tachado de “prejuicio racial”: al rey que le insta a no mentirle, </w:t>
      </w:r>
      <w:proofErr w:type="spellStart"/>
      <w:r>
        <w:rPr>
          <w:sz w:val="22"/>
          <w:lang w:val="es-ES_tradnl"/>
        </w:rPr>
        <w:t>Abenámar</w:t>
      </w:r>
      <w:proofErr w:type="spellEnd"/>
      <w:r>
        <w:rPr>
          <w:sz w:val="22"/>
          <w:lang w:val="es-ES_tradnl"/>
        </w:rPr>
        <w:t xml:space="preserve"> asegura el firme respeto de la verdad que la madre cristiana le enseñó, o sea que de ella había recibido el antídoto a la innata fraudulencia de la raza moruna del padre. El detalle pone en tela de juicio la pretendida inclinación pro-musulmana del texto. De la misma manera la hace vacilar, en el </w:t>
      </w:r>
      <w:r>
        <w:rPr>
          <w:i/>
          <w:sz w:val="22"/>
          <w:lang w:val="es-ES_tradnl"/>
        </w:rPr>
        <w:t>Romance de Alora</w:t>
      </w:r>
      <w:r>
        <w:rPr>
          <w:sz w:val="22"/>
          <w:lang w:val="es-ES_tradnl"/>
        </w:rPr>
        <w:t xml:space="preserve">, la representación de la alevosía del morillo, que pide y obtiene treguas pero a traición hiere mortalmente al valeroso adelantado cristiano. Podría ser el caso también de </w:t>
      </w:r>
      <w:r>
        <w:rPr>
          <w:i/>
          <w:sz w:val="22"/>
          <w:lang w:val="es-ES_tradnl"/>
        </w:rPr>
        <w:t>Moro alcaide</w:t>
      </w:r>
      <w:r>
        <w:rPr>
          <w:sz w:val="22"/>
          <w:lang w:val="es-ES_tradnl"/>
        </w:rPr>
        <w:t xml:space="preserve">, donde el caudillo justifica su culpable ausencia en la fallida defensa de la ciudad por estar enredado en ceremonias y festejos de familia. </w:t>
      </w:r>
    </w:p>
    <w:p w14:paraId="2757F183" w14:textId="77777777" w:rsidR="006A0AAD" w:rsidRDefault="006A0AAD" w:rsidP="006A0AAD">
      <w:pPr>
        <w:tabs>
          <w:tab w:val="left" w:pos="7513"/>
        </w:tabs>
        <w:rPr>
          <w:sz w:val="22"/>
          <w:lang w:val="es-ES_tradnl"/>
        </w:rPr>
      </w:pPr>
      <w:r>
        <w:rPr>
          <w:sz w:val="22"/>
          <w:lang w:val="es-ES_tradnl"/>
        </w:rPr>
        <w:t xml:space="preserve">Aquí no es posible extender la ejemplificación. Pero de estos pocos textos se puede deducir algo más general. Amén de algún </w:t>
      </w:r>
      <w:proofErr w:type="spellStart"/>
      <w:r>
        <w:rPr>
          <w:sz w:val="22"/>
          <w:lang w:val="es-ES_tradnl"/>
        </w:rPr>
        <w:t>decorativismo</w:t>
      </w:r>
      <w:proofErr w:type="spellEnd"/>
      <w:r>
        <w:rPr>
          <w:sz w:val="22"/>
          <w:lang w:val="es-ES_tradnl"/>
        </w:rPr>
        <w:t xml:space="preserve"> y amaneramiento </w:t>
      </w:r>
      <w:proofErr w:type="spellStart"/>
      <w:r>
        <w:rPr>
          <w:sz w:val="22"/>
          <w:lang w:val="es-ES_tradnl"/>
        </w:rPr>
        <w:t>premoriscos</w:t>
      </w:r>
      <w:proofErr w:type="spellEnd"/>
      <w:r>
        <w:rPr>
          <w:sz w:val="22"/>
          <w:lang w:val="es-ES_tradnl"/>
        </w:rPr>
        <w:t xml:space="preserve">, la actitud de fondo del romancero de la frontera es obviamente pro-cristiana. Los motivos que suelen percibirse como adopción magnánima del punto de vista del adversario le vienen al romancero fronterizo de una tendencia, bien definida y dominante, sentimental y puramente literaria, típica de tanto romancero antiguo: la tendencia a cantar el dolor más que la alegría, la emoción individual más que la colectiva, la derrota más que la victoria, la frustración más que la afirmación, los destinos malogrados más que las trayectorias de triunfo. Estamos dentro de una bien conocida poética, que persigue la búsqueda de una emotividad </w:t>
      </w:r>
      <w:proofErr w:type="spellStart"/>
      <w:r>
        <w:rPr>
          <w:sz w:val="22"/>
          <w:lang w:val="es-ES_tradnl"/>
        </w:rPr>
        <w:t>facil</w:t>
      </w:r>
      <w:proofErr w:type="spellEnd"/>
      <w:r>
        <w:rPr>
          <w:sz w:val="22"/>
          <w:lang w:val="es-ES_tradnl"/>
        </w:rPr>
        <w:t xml:space="preserve"> y popular, dentro de una concepción del placer estético sin duda elemental y típica de públicos mayoritarios, y que el arte de la primitiva juglaría </w:t>
      </w:r>
      <w:proofErr w:type="spellStart"/>
      <w:r>
        <w:rPr>
          <w:sz w:val="22"/>
          <w:lang w:val="es-ES_tradnl"/>
        </w:rPr>
        <w:t>romanceril</w:t>
      </w:r>
      <w:proofErr w:type="spellEnd"/>
      <w:r>
        <w:rPr>
          <w:sz w:val="22"/>
          <w:lang w:val="es-ES_tradnl"/>
        </w:rPr>
        <w:t xml:space="preserve"> consigue manifestar y controlar gracias a convenciones temáticas y a resortes técnicos de escuela que son al mismo tiempo de gran economía y de efecto subido. </w:t>
      </w:r>
    </w:p>
    <w:p w14:paraId="73D8F04D" w14:textId="77777777" w:rsidR="006A0AAD" w:rsidRDefault="006A0AAD" w:rsidP="006A0AAD">
      <w:pPr>
        <w:tabs>
          <w:tab w:val="left" w:pos="7513"/>
        </w:tabs>
        <w:rPr>
          <w:sz w:val="22"/>
          <w:lang w:val="es-ES_tradnl"/>
        </w:rPr>
      </w:pPr>
      <w:r>
        <w:rPr>
          <w:sz w:val="22"/>
          <w:lang w:val="es-ES_tradnl"/>
        </w:rPr>
        <w:t xml:space="preserve">El </w:t>
      </w:r>
      <w:r>
        <w:rPr>
          <w:i/>
          <w:sz w:val="22"/>
          <w:lang w:val="es-ES_tradnl"/>
        </w:rPr>
        <w:t xml:space="preserve">Romance de </w:t>
      </w:r>
      <w:proofErr w:type="spellStart"/>
      <w:r>
        <w:rPr>
          <w:i/>
          <w:sz w:val="22"/>
          <w:lang w:val="es-ES_tradnl"/>
        </w:rPr>
        <w:t>Abenámar</w:t>
      </w:r>
      <w:proofErr w:type="spellEnd"/>
      <w:r>
        <w:rPr>
          <w:i/>
          <w:sz w:val="22"/>
          <w:lang w:val="es-ES_tradnl"/>
        </w:rPr>
        <w:t xml:space="preserve"> </w:t>
      </w:r>
      <w:r>
        <w:rPr>
          <w:sz w:val="22"/>
          <w:lang w:val="es-ES_tradnl"/>
        </w:rPr>
        <w:t xml:space="preserve">narra la negativa de Granada a Juan II, el </w:t>
      </w:r>
      <w:r>
        <w:rPr>
          <w:i/>
          <w:sz w:val="22"/>
          <w:lang w:val="es-ES_tradnl"/>
        </w:rPr>
        <w:t xml:space="preserve">Romance de Baza </w:t>
      </w:r>
      <w:r>
        <w:rPr>
          <w:sz w:val="22"/>
          <w:lang w:val="es-ES_tradnl"/>
        </w:rPr>
        <w:t xml:space="preserve">la invitación a retirarse que recibe de los moros el Católico Fernando, el </w:t>
      </w:r>
      <w:r>
        <w:rPr>
          <w:i/>
          <w:sz w:val="22"/>
          <w:lang w:val="es-ES_tradnl"/>
        </w:rPr>
        <w:t>Romance de Alburquerque</w:t>
      </w:r>
      <w:r>
        <w:rPr>
          <w:sz w:val="22"/>
          <w:lang w:val="es-ES_tradnl"/>
        </w:rPr>
        <w:t xml:space="preserve">  la hostilidad que el castillo manifiesta a Juan II, el </w:t>
      </w:r>
      <w:r>
        <w:rPr>
          <w:i/>
          <w:sz w:val="22"/>
          <w:lang w:val="es-ES_tradnl"/>
        </w:rPr>
        <w:t xml:space="preserve">Romance de Alfonso V </w:t>
      </w:r>
      <w:r>
        <w:rPr>
          <w:sz w:val="22"/>
          <w:lang w:val="es-ES_tradnl"/>
        </w:rPr>
        <w:t xml:space="preserve">las penas que la conquista de Nápoles ha acarreado al soberano aragonés, el </w:t>
      </w:r>
      <w:r>
        <w:rPr>
          <w:i/>
          <w:sz w:val="22"/>
          <w:lang w:val="es-ES_tradnl"/>
        </w:rPr>
        <w:t xml:space="preserve">Romance de Urraca </w:t>
      </w:r>
      <w:r>
        <w:rPr>
          <w:sz w:val="22"/>
          <w:lang w:val="es-ES_tradnl"/>
        </w:rPr>
        <w:t xml:space="preserve"> la retirada del Cid, el </w:t>
      </w:r>
      <w:r>
        <w:rPr>
          <w:i/>
          <w:sz w:val="22"/>
          <w:lang w:val="es-ES_tradnl"/>
        </w:rPr>
        <w:t>Romance de las almenas de Toro</w:t>
      </w:r>
      <w:r>
        <w:rPr>
          <w:sz w:val="22"/>
          <w:lang w:val="es-ES_tradnl"/>
        </w:rPr>
        <w:t xml:space="preserve">  la renuncia de Alfonso, etc. El tema de fondo de éstos y de otros textos es la frustración del poderoso, mejor aún si con corona; y sin que esto signifique compromiso en un aparente punto de vista </w:t>
      </w:r>
      <w:proofErr w:type="spellStart"/>
      <w:r>
        <w:rPr>
          <w:sz w:val="22"/>
          <w:lang w:val="es-ES_tradnl"/>
        </w:rPr>
        <w:t>autorial</w:t>
      </w:r>
      <w:proofErr w:type="spellEnd"/>
      <w:r>
        <w:rPr>
          <w:sz w:val="22"/>
          <w:lang w:val="es-ES_tradnl"/>
        </w:rPr>
        <w:t xml:space="preserve"> que aquí sería pro-zamorano, allí pro-napolitano, más allá pro-aragonés, etc. Tal punto de vista interno es uno de los varios recursos retóricos para una representación eficazmente emotiva del suceso, a través de una mirada transversal y a veces sorprendente por su fuerte originalidad: es el caso de Juan II ante Granada o el del vencedor Alfonso V que frente a una Nápoles a punto de caer se lamenta como un derrotado. El modelo se impone sobre la realidad del evento, el </w:t>
      </w:r>
      <w:r>
        <w:rPr>
          <w:i/>
          <w:sz w:val="22"/>
          <w:lang w:val="es-ES_tradnl"/>
        </w:rPr>
        <w:t xml:space="preserve">romance  </w:t>
      </w:r>
      <w:r>
        <w:rPr>
          <w:sz w:val="22"/>
          <w:lang w:val="es-ES_tradnl"/>
        </w:rPr>
        <w:t xml:space="preserve">hace valer sus derechos de ser literatura y poesía antes que relato cronístico, de conmover más que de informar; y de conmover incluso con las desgracias de un alcaide de Antequera o de un caudillo granadino “como </w:t>
      </w:r>
      <w:proofErr w:type="spellStart"/>
      <w:r>
        <w:rPr>
          <w:sz w:val="22"/>
          <w:lang w:val="es-ES_tradnl"/>
        </w:rPr>
        <w:t>quier</w:t>
      </w:r>
      <w:proofErr w:type="spellEnd"/>
      <w:r>
        <w:rPr>
          <w:sz w:val="22"/>
          <w:lang w:val="es-ES_tradnl"/>
        </w:rPr>
        <w:t xml:space="preserve"> que fuese moro”, según suavemente precisaba, con racismo involuntario, la </w:t>
      </w:r>
      <w:r>
        <w:rPr>
          <w:i/>
          <w:sz w:val="22"/>
          <w:lang w:val="es-ES_tradnl"/>
        </w:rPr>
        <w:t xml:space="preserve">Gran Crónica de Alfonso XI  </w:t>
      </w:r>
      <w:r>
        <w:rPr>
          <w:sz w:val="22"/>
          <w:lang w:val="es-ES_tradnl"/>
        </w:rPr>
        <w:t xml:space="preserve">al describir el dolor de los caballeros cristianos ante el cadáver del joven y valeroso infante </w:t>
      </w:r>
      <w:proofErr w:type="spellStart"/>
      <w:r>
        <w:rPr>
          <w:sz w:val="22"/>
          <w:lang w:val="es-ES_tradnl"/>
        </w:rPr>
        <w:t>Abomelique</w:t>
      </w:r>
      <w:proofErr w:type="spellEnd"/>
      <w:r>
        <w:rPr>
          <w:sz w:val="22"/>
          <w:lang w:val="es-ES_tradnl"/>
        </w:rPr>
        <w:t xml:space="preserve"> en el campo de batalla. </w:t>
      </w:r>
    </w:p>
    <w:p w14:paraId="64879F46" w14:textId="77777777" w:rsidR="006A0AAD" w:rsidRDefault="006A0AAD" w:rsidP="006A0AAD">
      <w:pPr>
        <w:tabs>
          <w:tab w:val="left" w:pos="7513"/>
        </w:tabs>
        <w:rPr>
          <w:sz w:val="22"/>
          <w:lang w:val="es-ES_tradnl"/>
        </w:rPr>
      </w:pPr>
      <w:r>
        <w:rPr>
          <w:sz w:val="22"/>
          <w:lang w:val="es-ES_tradnl"/>
        </w:rPr>
        <w:t xml:space="preserve">De una pizca de tal derecho ha beneficiado el caudillo </w:t>
      </w:r>
      <w:proofErr w:type="spellStart"/>
      <w:r>
        <w:rPr>
          <w:sz w:val="22"/>
          <w:lang w:val="es-ES_tradnl"/>
        </w:rPr>
        <w:t>Abidbar</w:t>
      </w:r>
      <w:proofErr w:type="spellEnd"/>
      <w:r>
        <w:rPr>
          <w:sz w:val="22"/>
          <w:lang w:val="es-ES_tradnl"/>
        </w:rPr>
        <w:t xml:space="preserve">, que se exalta y muere al pasar de un extremo al otro de un texto que realmente no le pertenece, héroe y víctima de un recurso literario antes que de la ira de su soberano. </w:t>
      </w:r>
    </w:p>
    <w:p w14:paraId="41F63073" w14:textId="77777777" w:rsidR="006A0AAD" w:rsidRDefault="006A0AAD" w:rsidP="006A0AAD">
      <w:pPr>
        <w:tabs>
          <w:tab w:val="left" w:pos="7513"/>
        </w:tabs>
        <w:ind w:firstLine="0"/>
        <w:rPr>
          <w:sz w:val="22"/>
          <w:lang w:val="es-ES_tradnl"/>
        </w:rPr>
      </w:pPr>
    </w:p>
    <w:p w14:paraId="1CAD7476" w14:textId="77777777" w:rsidR="006A0AAD" w:rsidRDefault="006A0AAD" w:rsidP="006A0AAD">
      <w:pPr>
        <w:tabs>
          <w:tab w:val="left" w:pos="7513"/>
        </w:tabs>
        <w:rPr>
          <w:sz w:val="22"/>
          <w:lang w:val="es-ES_tradnl"/>
        </w:rPr>
      </w:pPr>
      <w:r>
        <w:rPr>
          <w:sz w:val="22"/>
          <w:lang w:val="es-ES_tradnl"/>
        </w:rPr>
        <w:t xml:space="preserve">5.   No quiero concluir sin un homenaje a nuestros anfitriones del Estado de Sergipe. En el conocido y sabio volumen de Jackson da Silva Lima sobre </w:t>
      </w:r>
      <w:r>
        <w:rPr>
          <w:i/>
          <w:sz w:val="22"/>
          <w:lang w:val="es-ES_tradnl"/>
        </w:rPr>
        <w:t xml:space="preserve">O folclore </w:t>
      </w:r>
      <w:proofErr w:type="spellStart"/>
      <w:r>
        <w:rPr>
          <w:i/>
          <w:sz w:val="22"/>
          <w:lang w:val="es-ES_tradnl"/>
        </w:rPr>
        <w:t>em</w:t>
      </w:r>
      <w:proofErr w:type="spellEnd"/>
      <w:r>
        <w:rPr>
          <w:i/>
          <w:sz w:val="22"/>
          <w:lang w:val="es-ES_tradnl"/>
        </w:rPr>
        <w:t xml:space="preserve"> Sergipe</w:t>
      </w:r>
      <w:r>
        <w:rPr>
          <w:sz w:val="22"/>
          <w:lang w:val="es-ES_tradnl"/>
        </w:rPr>
        <w:t xml:space="preserve"> hay dos o tres textos que sugieren algún comentario pertinente al recurso lingüístico-estructural y semántico que he venido describiendo. </w:t>
      </w:r>
    </w:p>
    <w:p w14:paraId="45598DB0" w14:textId="77777777" w:rsidR="006A0AAD" w:rsidRDefault="006A0AAD" w:rsidP="006A0AAD">
      <w:pPr>
        <w:tabs>
          <w:tab w:val="left" w:pos="7513"/>
        </w:tabs>
        <w:rPr>
          <w:sz w:val="22"/>
          <w:lang w:val="es-ES_tradnl"/>
        </w:rPr>
      </w:pPr>
      <w:r>
        <w:rPr>
          <w:sz w:val="22"/>
          <w:lang w:val="es-ES_tradnl"/>
        </w:rPr>
        <w:t xml:space="preserve">El primero es una versión del </w:t>
      </w:r>
      <w:r>
        <w:rPr>
          <w:i/>
          <w:sz w:val="22"/>
          <w:lang w:val="es-ES_tradnl"/>
        </w:rPr>
        <w:t xml:space="preserve">Romance de </w:t>
      </w:r>
      <w:proofErr w:type="spellStart"/>
      <w:r>
        <w:rPr>
          <w:i/>
          <w:sz w:val="22"/>
          <w:lang w:val="es-ES_tradnl"/>
        </w:rPr>
        <w:t>Degaldinha</w:t>
      </w:r>
      <w:proofErr w:type="spellEnd"/>
      <w:r>
        <w:rPr>
          <w:sz w:val="22"/>
          <w:lang w:val="es-ES_tradnl"/>
        </w:rPr>
        <w:t xml:space="preserve">  (n. 3.1, pág. 68). La estrofa de exordio es:</w:t>
      </w:r>
    </w:p>
    <w:p w14:paraId="179D62F8" w14:textId="77777777" w:rsidR="006A0AAD" w:rsidRDefault="006A0AAD" w:rsidP="006A0AAD">
      <w:pPr>
        <w:pStyle w:val="BodyText2"/>
        <w:tabs>
          <w:tab w:val="left" w:pos="7513"/>
        </w:tabs>
        <w:rPr>
          <w:lang w:val="es-ES_tradnl"/>
        </w:rPr>
      </w:pPr>
      <w:r>
        <w:rPr>
          <w:lang w:val="es-ES_tradnl"/>
        </w:rPr>
        <w:tab/>
      </w:r>
      <w:r>
        <w:rPr>
          <w:lang w:val="es-ES_tradnl"/>
        </w:rPr>
        <w:tab/>
      </w:r>
    </w:p>
    <w:p w14:paraId="0BEA8942" w14:textId="77777777" w:rsidR="006A0AAD" w:rsidRDefault="006A0AAD" w:rsidP="006A0AAD">
      <w:pPr>
        <w:tabs>
          <w:tab w:val="left" w:pos="7513"/>
        </w:tabs>
        <w:ind w:left="1418" w:firstLine="0"/>
      </w:pPr>
      <w:proofErr w:type="spellStart"/>
      <w:r>
        <w:t>Degaldinha</w:t>
      </w:r>
      <w:proofErr w:type="spellEnd"/>
      <w:r>
        <w:t xml:space="preserve"> era uma moça,    das moças mais respeitada;</w:t>
      </w:r>
    </w:p>
    <w:p w14:paraId="3FA04F31" w14:textId="77777777" w:rsidR="006A0AAD" w:rsidRDefault="006A0AAD" w:rsidP="006A0AAD">
      <w:pPr>
        <w:tabs>
          <w:tab w:val="left" w:pos="7513"/>
        </w:tabs>
        <w:ind w:left="1418" w:firstLine="0"/>
      </w:pPr>
      <w:r>
        <w:t>seu pai lhe seduzia    pra ser sua namorada.</w:t>
      </w:r>
    </w:p>
    <w:p w14:paraId="040AD6B5" w14:textId="77777777" w:rsidR="006A0AAD" w:rsidRDefault="006A0AAD" w:rsidP="006A0AAD">
      <w:pPr>
        <w:tabs>
          <w:tab w:val="left" w:pos="7513"/>
        </w:tabs>
        <w:rPr>
          <w:sz w:val="22"/>
        </w:rPr>
      </w:pPr>
    </w:p>
    <w:p w14:paraId="2EDB914E" w14:textId="77777777" w:rsidR="006A0AAD" w:rsidRDefault="006A0AAD" w:rsidP="006A0AAD">
      <w:pPr>
        <w:tabs>
          <w:tab w:val="left" w:pos="7513"/>
        </w:tabs>
        <w:rPr>
          <w:sz w:val="22"/>
          <w:lang w:val="es-ES_tradnl"/>
        </w:rPr>
      </w:pPr>
      <w:r>
        <w:rPr>
          <w:sz w:val="22"/>
          <w:lang w:val="es-ES_tradnl"/>
        </w:rPr>
        <w:t>La estrofa final reza:</w:t>
      </w:r>
    </w:p>
    <w:p w14:paraId="386235FA" w14:textId="77777777" w:rsidR="006A0AAD" w:rsidRDefault="006A0AAD" w:rsidP="006A0AAD">
      <w:pPr>
        <w:tabs>
          <w:tab w:val="left" w:pos="7513"/>
        </w:tabs>
        <w:ind w:firstLine="0"/>
        <w:rPr>
          <w:sz w:val="22"/>
          <w:lang w:val="es-ES_tradnl"/>
        </w:rPr>
      </w:pPr>
    </w:p>
    <w:p w14:paraId="2ABD8D17" w14:textId="77777777" w:rsidR="006A0AAD" w:rsidRDefault="006A0AAD" w:rsidP="006A0AAD">
      <w:pPr>
        <w:pStyle w:val="BodyText2"/>
        <w:tabs>
          <w:tab w:val="left" w:pos="7513"/>
        </w:tabs>
        <w:ind w:left="1418"/>
        <w:rPr>
          <w:sz w:val="20"/>
        </w:rPr>
      </w:pPr>
      <w:r>
        <w:rPr>
          <w:sz w:val="20"/>
        </w:rPr>
        <w:t xml:space="preserve">O caixão de </w:t>
      </w:r>
      <w:proofErr w:type="spellStart"/>
      <w:r>
        <w:rPr>
          <w:sz w:val="20"/>
        </w:rPr>
        <w:t>Degaldinha</w:t>
      </w:r>
      <w:proofErr w:type="spellEnd"/>
      <w:r>
        <w:rPr>
          <w:sz w:val="20"/>
        </w:rPr>
        <w:t xml:space="preserve">    sete anjos carregou,</w:t>
      </w:r>
    </w:p>
    <w:p w14:paraId="44DA79F5" w14:textId="77777777" w:rsidR="006A0AAD" w:rsidRDefault="006A0AAD" w:rsidP="006A0AAD">
      <w:pPr>
        <w:pStyle w:val="BodyText2"/>
        <w:tabs>
          <w:tab w:val="left" w:pos="7513"/>
        </w:tabs>
        <w:ind w:left="1418"/>
        <w:rPr>
          <w:sz w:val="20"/>
        </w:rPr>
      </w:pPr>
      <w:r>
        <w:rPr>
          <w:sz w:val="20"/>
        </w:rPr>
        <w:t xml:space="preserve">e o caixão do senhor rei    o diabo arrebatou. </w:t>
      </w:r>
    </w:p>
    <w:p w14:paraId="0C85743D" w14:textId="77777777" w:rsidR="006A0AAD" w:rsidRDefault="006A0AAD" w:rsidP="006A0AAD">
      <w:pPr>
        <w:tabs>
          <w:tab w:val="left" w:pos="7513"/>
        </w:tabs>
        <w:rPr>
          <w:sz w:val="22"/>
        </w:rPr>
      </w:pPr>
    </w:p>
    <w:p w14:paraId="76C8FF87" w14:textId="77777777" w:rsidR="006A0AAD" w:rsidRDefault="006A0AAD" w:rsidP="006A0AAD">
      <w:pPr>
        <w:tabs>
          <w:tab w:val="left" w:pos="7513"/>
        </w:tabs>
        <w:rPr>
          <w:sz w:val="22"/>
          <w:lang w:val="es-ES_tradnl"/>
        </w:rPr>
      </w:pPr>
      <w:r>
        <w:rPr>
          <w:sz w:val="22"/>
          <w:lang w:val="es-ES_tradnl"/>
        </w:rPr>
        <w:t xml:space="preserve">Es la iteración simétrica de las designaciones de los protagonistas, trágica pareja anunciada al comienzo en su contraste de afectos y al final despedida en su opuesto destino </w:t>
      </w:r>
      <w:proofErr w:type="spellStart"/>
      <w:r>
        <w:rPr>
          <w:sz w:val="22"/>
          <w:lang w:val="es-ES_tradnl"/>
        </w:rPr>
        <w:t>ultraterrenal</w:t>
      </w:r>
      <w:proofErr w:type="spellEnd"/>
      <w:r>
        <w:rPr>
          <w:sz w:val="22"/>
          <w:lang w:val="es-ES_tradnl"/>
        </w:rPr>
        <w:t xml:space="preserve">: el ataúd de la doncella, criatura celestial, se lo llevan a hombros los ángeles, mientras el del padre, monstruo infernal, lo arrastra el diablo. </w:t>
      </w:r>
    </w:p>
    <w:p w14:paraId="17FFE72A" w14:textId="77777777" w:rsidR="006A0AAD" w:rsidRDefault="006A0AAD" w:rsidP="006A0AAD">
      <w:pPr>
        <w:tabs>
          <w:tab w:val="left" w:pos="7513"/>
        </w:tabs>
        <w:rPr>
          <w:sz w:val="22"/>
          <w:lang w:val="es-ES_tradnl"/>
        </w:rPr>
      </w:pPr>
      <w:r>
        <w:rPr>
          <w:sz w:val="22"/>
          <w:lang w:val="es-ES_tradnl"/>
        </w:rPr>
        <w:t xml:space="preserve">Compleja y muy sugestiva es la estructura de una versión del tema del </w:t>
      </w:r>
      <w:r>
        <w:rPr>
          <w:i/>
          <w:sz w:val="22"/>
          <w:lang w:val="es-ES_tradnl"/>
        </w:rPr>
        <w:t>Conde Alemán</w:t>
      </w:r>
      <w:r>
        <w:rPr>
          <w:sz w:val="22"/>
          <w:lang w:val="es-ES_tradnl"/>
        </w:rPr>
        <w:t xml:space="preserve"> que se titula </w:t>
      </w:r>
      <w:proofErr w:type="spellStart"/>
      <w:r>
        <w:rPr>
          <w:i/>
          <w:sz w:val="22"/>
          <w:lang w:val="es-ES_tradnl"/>
        </w:rPr>
        <w:t>Dão</w:t>
      </w:r>
      <w:proofErr w:type="spellEnd"/>
      <w:r>
        <w:rPr>
          <w:i/>
          <w:sz w:val="22"/>
          <w:lang w:val="es-ES_tradnl"/>
        </w:rPr>
        <w:t xml:space="preserve"> </w:t>
      </w:r>
      <w:proofErr w:type="spellStart"/>
      <w:r>
        <w:rPr>
          <w:i/>
          <w:sz w:val="22"/>
          <w:lang w:val="es-ES_tradnl"/>
        </w:rPr>
        <w:t>Cãido</w:t>
      </w:r>
      <w:proofErr w:type="spellEnd"/>
      <w:r>
        <w:rPr>
          <w:sz w:val="22"/>
          <w:lang w:val="es-ES_tradnl"/>
        </w:rPr>
        <w:t xml:space="preserve"> (n. 7.1, pág. 143). Merecería un análisis exclusivo, extendido a su hábil revisión moralizadora del tema que sin embargo no consigue anular el erotismo del argumento, revestido sí de distinta simbología. Ha desaparecido aquel adulterio de la reina con el conde que había sido descubierto por una infanta a su vez atraída por el conde; el rencor de la doncella y su agria voluntad de denuncia al rey se presentan ahora como oposición —con un rigor aquí mal justificado— a una novedosa voluntad de la madre de que la hija acepte la corte y la boda del hermoso </w:t>
      </w:r>
      <w:proofErr w:type="spellStart"/>
      <w:r>
        <w:rPr>
          <w:sz w:val="22"/>
          <w:lang w:val="es-ES_tradnl"/>
        </w:rPr>
        <w:t>Dão</w:t>
      </w:r>
      <w:proofErr w:type="spellEnd"/>
      <w:r>
        <w:rPr>
          <w:sz w:val="22"/>
          <w:lang w:val="es-ES_tradnl"/>
        </w:rPr>
        <w:t xml:space="preserve"> </w:t>
      </w:r>
      <w:proofErr w:type="spellStart"/>
      <w:r>
        <w:rPr>
          <w:sz w:val="22"/>
          <w:lang w:val="es-ES_tradnl"/>
        </w:rPr>
        <w:t>Cãido</w:t>
      </w:r>
      <w:proofErr w:type="spellEnd"/>
      <w:r>
        <w:rPr>
          <w:sz w:val="22"/>
          <w:lang w:val="es-ES_tradnl"/>
        </w:rPr>
        <w:t xml:space="preserve">. Son transformaciones y ocultaciones, mejor o peor logradas, que abundan en la tradición moderna y que se perciben también en algún testimonio de la tradición antigua. Las simetrías e iteraciones de nuestro texto son varias, magníficamente enlazadas en correlaciones y paralelismos muy significativos. Aquí me limito a señalar la función del verso reiterado “mas tu </w:t>
      </w:r>
      <w:proofErr w:type="spellStart"/>
      <w:r>
        <w:rPr>
          <w:sz w:val="22"/>
          <w:lang w:val="es-ES_tradnl"/>
        </w:rPr>
        <w:t>mesmo</w:t>
      </w:r>
      <w:proofErr w:type="spellEnd"/>
      <w:r>
        <w:rPr>
          <w:sz w:val="22"/>
          <w:lang w:val="es-ES_tradnl"/>
        </w:rPr>
        <w:t xml:space="preserve"> </w:t>
      </w:r>
      <w:proofErr w:type="spellStart"/>
      <w:r>
        <w:rPr>
          <w:sz w:val="22"/>
          <w:lang w:val="es-ES_tradnl"/>
        </w:rPr>
        <w:t>quer</w:t>
      </w:r>
      <w:proofErr w:type="spellEnd"/>
      <w:r>
        <w:rPr>
          <w:sz w:val="22"/>
          <w:lang w:val="es-ES_tradnl"/>
        </w:rPr>
        <w:t xml:space="preserve"> matar” que, después de la denuncia de la infanta al rey, se repite en la forma del pasado “mas tu </w:t>
      </w:r>
      <w:proofErr w:type="spellStart"/>
      <w:r>
        <w:rPr>
          <w:sz w:val="22"/>
          <w:lang w:val="es-ES_tradnl"/>
        </w:rPr>
        <w:t>mesmo</w:t>
      </w:r>
      <w:proofErr w:type="spellEnd"/>
      <w:r>
        <w:rPr>
          <w:sz w:val="22"/>
          <w:lang w:val="es-ES_tradnl"/>
        </w:rPr>
        <w:t xml:space="preserve"> </w:t>
      </w:r>
      <w:proofErr w:type="spellStart"/>
      <w:r>
        <w:rPr>
          <w:sz w:val="22"/>
          <w:lang w:val="es-ES_tradnl"/>
        </w:rPr>
        <w:t>foi</w:t>
      </w:r>
      <w:proofErr w:type="spellEnd"/>
      <w:r>
        <w:rPr>
          <w:sz w:val="22"/>
          <w:lang w:val="es-ES_tradnl"/>
        </w:rPr>
        <w:t xml:space="preserve"> que </w:t>
      </w:r>
      <w:proofErr w:type="spellStart"/>
      <w:r>
        <w:rPr>
          <w:sz w:val="22"/>
          <w:lang w:val="es-ES_tradnl"/>
        </w:rPr>
        <w:t>matou</w:t>
      </w:r>
      <w:proofErr w:type="spellEnd"/>
      <w:r>
        <w:rPr>
          <w:sz w:val="22"/>
          <w:lang w:val="es-ES_tradnl"/>
        </w:rPr>
        <w:t xml:space="preserve">”, marcando los dos momentos del relato, el dominado por el intento de la reina de asegurar un futuro a </w:t>
      </w:r>
      <w:proofErr w:type="spellStart"/>
      <w:r>
        <w:rPr>
          <w:sz w:val="22"/>
          <w:lang w:val="es-ES_tradnl"/>
        </w:rPr>
        <w:t>Dão</w:t>
      </w:r>
      <w:proofErr w:type="spellEnd"/>
      <w:r>
        <w:rPr>
          <w:sz w:val="22"/>
          <w:lang w:val="es-ES_tradnl"/>
        </w:rPr>
        <w:t xml:space="preserve"> </w:t>
      </w:r>
      <w:proofErr w:type="spellStart"/>
      <w:r>
        <w:rPr>
          <w:sz w:val="22"/>
          <w:lang w:val="es-ES_tradnl"/>
        </w:rPr>
        <w:t>Cãido</w:t>
      </w:r>
      <w:proofErr w:type="spellEnd"/>
      <w:r>
        <w:rPr>
          <w:sz w:val="22"/>
          <w:lang w:val="es-ES_tradnl"/>
        </w:rPr>
        <w:t xml:space="preserve"> y el que ve al joven ya relegado en el pasado, después de su condena y muerte. </w:t>
      </w:r>
    </w:p>
    <w:p w14:paraId="4F53F951" w14:textId="77777777" w:rsidR="006A0AAD" w:rsidRDefault="006A0AAD" w:rsidP="006A0AAD">
      <w:pPr>
        <w:tabs>
          <w:tab w:val="left" w:pos="7513"/>
        </w:tabs>
        <w:rPr>
          <w:sz w:val="22"/>
          <w:lang w:val="es-ES_tradnl"/>
        </w:rPr>
      </w:pPr>
      <w:r>
        <w:rPr>
          <w:sz w:val="22"/>
          <w:lang w:val="es-ES_tradnl"/>
        </w:rPr>
        <w:t xml:space="preserve">Me despido con la referencia a una hermosa poesía, la que canta la joya “que está no fundo do mar” y que se le ha </w:t>
      </w:r>
      <w:proofErr w:type="spellStart"/>
      <w:r>
        <w:rPr>
          <w:sz w:val="22"/>
          <w:lang w:val="es-ES_tradnl"/>
        </w:rPr>
        <w:t>caido</w:t>
      </w:r>
      <w:proofErr w:type="spellEnd"/>
      <w:r>
        <w:rPr>
          <w:sz w:val="22"/>
          <w:lang w:val="es-ES_tradnl"/>
        </w:rPr>
        <w:t xml:space="preserve"> a la hija del rey de España. La princesa promete un besito y un abrazo al caballero invitado a recuperarla; el caballero se tira al agua pero no vuelve a salir: “A </w:t>
      </w:r>
      <w:proofErr w:type="spellStart"/>
      <w:r>
        <w:rPr>
          <w:sz w:val="22"/>
          <w:lang w:val="es-ES_tradnl"/>
        </w:rPr>
        <w:t>jóia</w:t>
      </w:r>
      <w:proofErr w:type="spellEnd"/>
      <w:r>
        <w:rPr>
          <w:sz w:val="22"/>
          <w:lang w:val="es-ES_tradnl"/>
        </w:rPr>
        <w:t xml:space="preserve"> </w:t>
      </w:r>
      <w:proofErr w:type="spellStart"/>
      <w:r>
        <w:rPr>
          <w:sz w:val="22"/>
          <w:lang w:val="es-ES_tradnl"/>
        </w:rPr>
        <w:t>foi</w:t>
      </w:r>
      <w:proofErr w:type="spellEnd"/>
      <w:r>
        <w:rPr>
          <w:sz w:val="22"/>
          <w:lang w:val="es-ES_tradnl"/>
        </w:rPr>
        <w:t xml:space="preserve"> </w:t>
      </w:r>
      <w:proofErr w:type="spellStart"/>
      <w:r>
        <w:rPr>
          <w:sz w:val="22"/>
          <w:lang w:val="es-ES_tradnl"/>
        </w:rPr>
        <w:t>pra</w:t>
      </w:r>
      <w:proofErr w:type="spellEnd"/>
      <w:r>
        <w:rPr>
          <w:sz w:val="22"/>
          <w:lang w:val="es-ES_tradnl"/>
        </w:rPr>
        <w:t xml:space="preserve"> o fundo do mar” es el último verso, donde en lo hondo del mar la joya no “está”, como rezaba el primer verso, sino que “</w:t>
      </w:r>
      <w:proofErr w:type="spellStart"/>
      <w:r>
        <w:rPr>
          <w:sz w:val="22"/>
          <w:lang w:val="es-ES_tradnl"/>
        </w:rPr>
        <w:t>foi</w:t>
      </w:r>
      <w:proofErr w:type="spellEnd"/>
      <w:r>
        <w:rPr>
          <w:sz w:val="22"/>
          <w:lang w:val="es-ES_tradnl"/>
        </w:rPr>
        <w:t xml:space="preserve">”, o sea que “ha ido a parar”: la princesa ha perdido una segunda y más valiosa alhaja. Más explícita es otra versión, recogida también en </w:t>
      </w:r>
      <w:proofErr w:type="spellStart"/>
      <w:r>
        <w:rPr>
          <w:sz w:val="22"/>
          <w:lang w:val="es-ES_tradnl"/>
        </w:rPr>
        <w:t>Aracajú</w:t>
      </w:r>
      <w:proofErr w:type="spellEnd"/>
      <w:r>
        <w:rPr>
          <w:sz w:val="22"/>
          <w:lang w:val="es-ES_tradnl"/>
        </w:rPr>
        <w:t>, que concluye con el suicidio de la doncella en el mar (</w:t>
      </w:r>
      <w:proofErr w:type="spellStart"/>
      <w:r>
        <w:rPr>
          <w:sz w:val="22"/>
          <w:lang w:val="es-ES_tradnl"/>
        </w:rPr>
        <w:t>nn</w:t>
      </w:r>
      <w:proofErr w:type="spellEnd"/>
      <w:r>
        <w:rPr>
          <w:sz w:val="22"/>
          <w:lang w:val="es-ES_tradnl"/>
        </w:rPr>
        <w:t xml:space="preserve">. 43.1 y 43.7, págs. 488 y 493). Permítaseme recordar que el argumento de este último romance es una delicada variante del tema de la joya tirada por el rey al fondo del mar, que un joven audaz y gran nadador es llamado a recuperar, por orden y con promesas del monarca; el joven no regresará nunca de los abismos. Es el tema de Cola </w:t>
      </w:r>
      <w:proofErr w:type="spellStart"/>
      <w:r>
        <w:rPr>
          <w:sz w:val="22"/>
          <w:lang w:val="es-ES_tradnl"/>
        </w:rPr>
        <w:t>Pesce</w:t>
      </w:r>
      <w:proofErr w:type="spellEnd"/>
      <w:r>
        <w:rPr>
          <w:sz w:val="22"/>
          <w:lang w:val="es-ES_tradnl"/>
        </w:rPr>
        <w:t xml:space="preserve">, Pez </w:t>
      </w:r>
      <w:proofErr w:type="spellStart"/>
      <w:r>
        <w:rPr>
          <w:sz w:val="22"/>
          <w:lang w:val="es-ES_tradnl"/>
        </w:rPr>
        <w:t>Nicolao</w:t>
      </w:r>
      <w:proofErr w:type="spellEnd"/>
      <w:r>
        <w:rPr>
          <w:sz w:val="22"/>
          <w:lang w:val="es-ES_tradnl"/>
        </w:rPr>
        <w:t xml:space="preserve"> en España, el más popular y estudiado del folklore narrativo de Sicilia, donde encantaba y conmovía mis veladas infantiles en los veraneos rurales, entre cantos y cuentos de campesinos preferidos a las tertulias familiares. </w:t>
      </w:r>
    </w:p>
    <w:p w14:paraId="63908811" w14:textId="77777777" w:rsidR="006A0AAD" w:rsidRDefault="006A0AAD" w:rsidP="006A0AAD">
      <w:pPr>
        <w:tabs>
          <w:tab w:val="left" w:pos="7513"/>
        </w:tabs>
        <w:rPr>
          <w:sz w:val="22"/>
          <w:lang w:val="es-ES_tradnl"/>
        </w:rPr>
      </w:pPr>
    </w:p>
    <w:p w14:paraId="3AC0E6BE" w14:textId="77777777" w:rsidR="006A0AAD" w:rsidRDefault="006A0AAD" w:rsidP="006A0AAD">
      <w:pPr>
        <w:tabs>
          <w:tab w:val="left" w:pos="7513"/>
        </w:tabs>
        <w:spacing w:after="120"/>
        <w:ind w:firstLine="0"/>
        <w:jc w:val="center"/>
        <w:rPr>
          <w:i/>
          <w:smallCaps/>
          <w:sz w:val="22"/>
          <w:lang w:val="es-ES_tradnl"/>
        </w:rPr>
      </w:pPr>
    </w:p>
    <w:p w14:paraId="1560D673" w14:textId="77777777" w:rsidR="006A0AAD" w:rsidRDefault="006A0AAD" w:rsidP="006A0AAD">
      <w:pPr>
        <w:tabs>
          <w:tab w:val="left" w:pos="7513"/>
        </w:tabs>
        <w:spacing w:after="120"/>
        <w:ind w:firstLine="0"/>
        <w:jc w:val="center"/>
        <w:rPr>
          <w:i/>
          <w:smallCaps/>
          <w:sz w:val="22"/>
          <w:lang w:val="es-ES_tradnl"/>
        </w:rPr>
      </w:pPr>
    </w:p>
    <w:p w14:paraId="3F0FC1EF" w14:textId="77777777" w:rsidR="006A0AAD" w:rsidRDefault="006A0AAD" w:rsidP="006A0AAD">
      <w:pPr>
        <w:tabs>
          <w:tab w:val="left" w:pos="7513"/>
        </w:tabs>
        <w:spacing w:after="120"/>
        <w:ind w:firstLine="0"/>
        <w:jc w:val="center"/>
        <w:rPr>
          <w:i/>
          <w:smallCaps/>
          <w:sz w:val="22"/>
          <w:lang w:val="es-ES_tradnl"/>
        </w:rPr>
      </w:pPr>
      <w:r>
        <w:rPr>
          <w:i/>
          <w:smallCaps/>
          <w:sz w:val="22"/>
          <w:lang w:val="es-ES_tradnl"/>
        </w:rPr>
        <w:t>Resumen</w:t>
      </w:r>
    </w:p>
    <w:p w14:paraId="5A8FC497" w14:textId="77777777" w:rsidR="006A0AAD" w:rsidRDefault="006A0AAD" w:rsidP="006A0AAD">
      <w:pPr>
        <w:pStyle w:val="BodyText2"/>
        <w:tabs>
          <w:tab w:val="left" w:pos="7513"/>
        </w:tabs>
        <w:rPr>
          <w:lang w:val="es-ES_tradnl"/>
        </w:rPr>
      </w:pPr>
      <w:r>
        <w:rPr>
          <w:lang w:val="es-ES_tradnl"/>
        </w:rPr>
        <w:t xml:space="preserve">La iteración verbal es uno de los recursos más usados para dar énfasis al tono y al sentido de toda comunicación lingüística. En la poesía popular suele adoptarse </w:t>
      </w:r>
      <w:proofErr w:type="spellStart"/>
      <w:r>
        <w:rPr>
          <w:lang w:val="es-ES_tradnl"/>
        </w:rPr>
        <w:t>com</w:t>
      </w:r>
      <w:proofErr w:type="spellEnd"/>
      <w:r>
        <w:rPr>
          <w:lang w:val="es-ES_tradnl"/>
        </w:rPr>
        <w:t xml:space="preserve"> frecuencia para la estructura compositiva del texto reforzando la eficacia emotiva y estética del discurso poético. Le es afín la simetría verbal, que establece una fuerte relación de sentido entre dos términos por identidad o por oposición, caso —este último— nada raro en los finales, para rematar la moraleja del texto. En este artículo se estudia la simetría verbal en un corpus de romances viejos.</w:t>
      </w:r>
    </w:p>
    <w:p w14:paraId="5875BBBB" w14:textId="77777777" w:rsidR="006A0AAD" w:rsidRDefault="006A0AAD" w:rsidP="006A0AAD">
      <w:pPr>
        <w:pStyle w:val="BodyText2"/>
        <w:tabs>
          <w:tab w:val="left" w:pos="7513"/>
        </w:tabs>
        <w:rPr>
          <w:lang w:val="es-ES_tradnl"/>
        </w:rPr>
      </w:pPr>
    </w:p>
    <w:p w14:paraId="37AFDDD6" w14:textId="77777777" w:rsidR="006A0AAD" w:rsidRDefault="006A0AAD" w:rsidP="006A0AAD">
      <w:pPr>
        <w:tabs>
          <w:tab w:val="left" w:pos="7513"/>
        </w:tabs>
        <w:spacing w:after="120"/>
        <w:ind w:firstLine="0"/>
        <w:jc w:val="center"/>
        <w:rPr>
          <w:i/>
          <w:smallCaps/>
          <w:sz w:val="22"/>
        </w:rPr>
      </w:pPr>
      <w:r>
        <w:rPr>
          <w:i/>
          <w:smallCaps/>
          <w:sz w:val="22"/>
        </w:rPr>
        <w:t>Resumo</w:t>
      </w:r>
    </w:p>
    <w:p w14:paraId="70DE199B" w14:textId="77777777" w:rsidR="006A0AAD" w:rsidRDefault="006A0AAD" w:rsidP="006A0AAD">
      <w:pPr>
        <w:pStyle w:val="BodyText2"/>
        <w:tabs>
          <w:tab w:val="left" w:pos="7513"/>
        </w:tabs>
        <w:rPr>
          <w:smallCaps/>
          <w:sz w:val="24"/>
        </w:rPr>
      </w:pPr>
      <w:r>
        <w:t xml:space="preserve">A iteração verbal é um dos recursos mais usados para dar ênfase ao tom e ao sentido de qualquer comunicação linguística. Na poesia popular, é costume adoptar com frequência este recurso para a estrutura do texto, reforçando a eficácia emotiva e estética do discurso. Parente próximo da iteração é a simetria verbal, que estabelece uma forte relação de sentido entre dois termos, por identidade ou por oposição (este último caso não é de modo nenhum raro nos finais, para apresentar a moral do texto). No presente artigo, estuda-se a simetria verbal num </w:t>
      </w:r>
      <w:r>
        <w:rPr>
          <w:i/>
        </w:rPr>
        <w:t>corpus</w:t>
      </w:r>
      <w:r>
        <w:t xml:space="preserve"> de romances velhos espanhóis.</w:t>
      </w:r>
    </w:p>
    <w:p w14:paraId="1389385C" w14:textId="77777777" w:rsidR="006A0AAD" w:rsidRDefault="006A0AAD" w:rsidP="006A0AAD">
      <w:pPr>
        <w:pStyle w:val="Heading1"/>
        <w:framePr w:hSpace="0" w:wrap="auto" w:vAnchor="margin" w:yAlign="inline"/>
        <w:spacing w:before="0" w:after="120"/>
        <w:jc w:val="center"/>
      </w:pPr>
    </w:p>
    <w:p w14:paraId="1243EE60" w14:textId="77777777" w:rsidR="006A0AAD" w:rsidRDefault="006A0AAD" w:rsidP="006A0AAD">
      <w:pPr>
        <w:pStyle w:val="Heading1"/>
        <w:framePr w:hSpace="0" w:wrap="auto" w:vAnchor="margin" w:yAlign="inline"/>
        <w:spacing w:before="0" w:after="120"/>
        <w:jc w:val="center"/>
        <w:rPr>
          <w:b w:val="0"/>
          <w:i/>
          <w:sz w:val="22"/>
          <w:lang w:val="en-GB"/>
        </w:rPr>
      </w:pPr>
      <w:r>
        <w:rPr>
          <w:b w:val="0"/>
          <w:i/>
          <w:sz w:val="22"/>
          <w:lang w:val="en-GB"/>
        </w:rPr>
        <w:t>Abstract</w:t>
      </w:r>
    </w:p>
    <w:p w14:paraId="531CA141" w14:textId="77777777" w:rsidR="006A0AAD" w:rsidRDefault="006A0AAD" w:rsidP="006A0AAD">
      <w:pPr>
        <w:pStyle w:val="Heading1"/>
        <w:framePr w:hSpace="0" w:wrap="auto" w:vAnchor="margin" w:yAlign="inline"/>
        <w:spacing w:before="0" w:after="120"/>
        <w:ind w:firstLine="567"/>
        <w:rPr>
          <w:b w:val="0"/>
          <w:smallCaps w:val="0"/>
          <w:sz w:val="22"/>
          <w:lang w:val="en-GB"/>
        </w:rPr>
      </w:pPr>
      <w:r>
        <w:rPr>
          <w:b w:val="0"/>
          <w:smallCaps w:val="0"/>
          <w:sz w:val="22"/>
          <w:lang w:val="en-GB"/>
        </w:rPr>
        <w:t xml:space="preserve">Verbal repetition is one of the more used tools to emphasise the tone and content of any </w:t>
      </w:r>
      <w:proofErr w:type="spellStart"/>
      <w:r>
        <w:rPr>
          <w:b w:val="0"/>
          <w:smallCaps w:val="0"/>
          <w:sz w:val="22"/>
          <w:lang w:val="en-GB"/>
        </w:rPr>
        <w:t>linguistical</w:t>
      </w:r>
      <w:proofErr w:type="spellEnd"/>
      <w:r>
        <w:rPr>
          <w:b w:val="0"/>
          <w:smallCaps w:val="0"/>
          <w:sz w:val="22"/>
          <w:lang w:val="en-GB"/>
        </w:rPr>
        <w:t xml:space="preserve"> communication.  In popular poetry this tool is frequently employed in the text structure, in order to reinforce the emotive and aesthetic efficiency of the discourse.  Verbal symmetry is a close relative of verbal repetition.  It establishes a strong semantic link between two terms, through identification or through </w:t>
      </w:r>
      <w:proofErr w:type="spellStart"/>
      <w:r>
        <w:rPr>
          <w:b w:val="0"/>
          <w:smallCaps w:val="0"/>
          <w:sz w:val="22"/>
          <w:lang w:val="en-GB"/>
        </w:rPr>
        <w:t>oppostion</w:t>
      </w:r>
      <w:proofErr w:type="spellEnd"/>
      <w:r>
        <w:rPr>
          <w:b w:val="0"/>
          <w:smallCaps w:val="0"/>
          <w:sz w:val="22"/>
          <w:lang w:val="en-GB"/>
        </w:rPr>
        <w:t xml:space="preserve"> (the latter is not </w:t>
      </w:r>
      <w:proofErr w:type="spellStart"/>
      <w:r>
        <w:rPr>
          <w:b w:val="0"/>
          <w:smallCaps w:val="0"/>
          <w:sz w:val="22"/>
          <w:lang w:val="en-GB"/>
        </w:rPr>
        <w:t>unrare</w:t>
      </w:r>
      <w:proofErr w:type="spellEnd"/>
      <w:r>
        <w:rPr>
          <w:b w:val="0"/>
          <w:smallCaps w:val="0"/>
          <w:sz w:val="22"/>
          <w:lang w:val="en-GB"/>
        </w:rPr>
        <w:t xml:space="preserve"> at the end of the text, in order to present its morality). In the present article we study verbal </w:t>
      </w:r>
      <w:proofErr w:type="gramStart"/>
      <w:r>
        <w:rPr>
          <w:b w:val="0"/>
          <w:smallCaps w:val="0"/>
          <w:sz w:val="22"/>
          <w:lang w:val="en-GB"/>
        </w:rPr>
        <w:t>symmetry  in</w:t>
      </w:r>
      <w:proofErr w:type="gramEnd"/>
      <w:r>
        <w:rPr>
          <w:b w:val="0"/>
          <w:smallCaps w:val="0"/>
          <w:sz w:val="22"/>
          <w:lang w:val="en-GB"/>
        </w:rPr>
        <w:t xml:space="preserve"> a </w:t>
      </w:r>
      <w:r>
        <w:rPr>
          <w:b w:val="0"/>
          <w:i/>
          <w:smallCaps w:val="0"/>
          <w:sz w:val="22"/>
          <w:lang w:val="en-GB"/>
        </w:rPr>
        <w:t>corpus</w:t>
      </w:r>
      <w:r>
        <w:rPr>
          <w:b w:val="0"/>
          <w:smallCaps w:val="0"/>
          <w:sz w:val="22"/>
          <w:lang w:val="en-GB"/>
        </w:rPr>
        <w:t xml:space="preserve"> of old Spanish “romances”.</w:t>
      </w:r>
    </w:p>
    <w:p w14:paraId="0C63264A" w14:textId="77777777" w:rsidR="001D252D" w:rsidRDefault="001D252D"/>
    <w:sectPr w:rsidR="001D252D" w:rsidSect="00A7606B">
      <w:headerReference w:type="even" r:id="rId7"/>
      <w:headerReference w:type="default" r:id="rId8"/>
      <w:footerReference w:type="even" r:id="rId9"/>
      <w:footerReference w:type="default" r:id="rId10"/>
      <w:headerReference w:type="first" r:id="rId11"/>
      <w:footerReference w:type="first" r:id="rId12"/>
      <w:pgSz w:w="11900" w:h="16840"/>
      <w:pgMar w:top="2892" w:right="2778" w:bottom="2438" w:left="1985" w:header="2268" w:footer="1928" w:gutter="0"/>
      <w:pgNumType w:start="5"/>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054821" w14:textId="77777777" w:rsidR="00A7606B" w:rsidRDefault="00A7606B" w:rsidP="006A0AAD">
      <w:r>
        <w:separator/>
      </w:r>
    </w:p>
  </w:endnote>
  <w:endnote w:type="continuationSeparator" w:id="0">
    <w:p w14:paraId="07F36AA0" w14:textId="77777777" w:rsidR="00A7606B" w:rsidRDefault="00A7606B" w:rsidP="006A0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rus BT">
    <w:altName w:val="Cambria"/>
    <w:panose1 w:val="00000000000000000000"/>
    <w:charset w:val="00"/>
    <w:family w:val="roman"/>
    <w:notTrueType/>
    <w:pitch w:val="variable"/>
    <w:sig w:usb0="00000003" w:usb1="00000000" w:usb2="00000000" w:usb3="00000000" w:csb0="00000001" w:csb1="00000000"/>
  </w:font>
  <w:font w:name="Utopia">
    <w:altName w:val="Times New Roman"/>
    <w:panose1 w:val="00000000000000000000"/>
    <w:charset w:val="4D"/>
    <w:family w:val="auto"/>
    <w:notTrueType/>
    <w:pitch w:val="default"/>
    <w:sig w:usb0="00000003" w:usb1="00000000" w:usb2="00000000" w:usb3="00000000" w:csb0="00000001" w:csb1="00000000"/>
  </w:font>
  <w:font w:name="Monotype Corsiva">
    <w:panose1 w:val="03010101010201010101"/>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33807B" w14:textId="77777777" w:rsidR="00A7606B" w:rsidRDefault="00A7606B" w:rsidP="006A0AA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94A70">
      <w:rPr>
        <w:rStyle w:val="PageNumber"/>
        <w:noProof/>
      </w:rPr>
      <w:t>14</w:t>
    </w:r>
    <w:r>
      <w:rPr>
        <w:rStyle w:val="PageNumber"/>
      </w:rPr>
      <w:fldChar w:fldCharType="end"/>
    </w:r>
  </w:p>
  <w:p w14:paraId="60D4D5B5" w14:textId="77777777" w:rsidR="00A7606B" w:rsidRDefault="00A7606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3B8D7" w14:textId="77777777" w:rsidR="00A7606B" w:rsidRDefault="00A7606B" w:rsidP="006A0AA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94A70">
      <w:rPr>
        <w:rStyle w:val="PageNumber"/>
        <w:noProof/>
      </w:rPr>
      <w:t>15</w:t>
    </w:r>
    <w:r>
      <w:rPr>
        <w:rStyle w:val="PageNumber"/>
      </w:rPr>
      <w:fldChar w:fldCharType="end"/>
    </w:r>
  </w:p>
  <w:p w14:paraId="49E6F9E7" w14:textId="77777777" w:rsidR="00A7606B" w:rsidRDefault="00A7606B" w:rsidP="006A0AAD">
    <w:pPr>
      <w:pStyle w:val="Footer"/>
      <w:jc w:val="cen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1ED1E" w14:textId="77777777" w:rsidR="00494A70" w:rsidRDefault="00494A70" w:rsidP="00494A70">
    <w:pPr>
      <w:pStyle w:val="Footer"/>
      <w:jc w:val="center"/>
      <w:rPr>
        <w:i/>
      </w:rPr>
    </w:pPr>
  </w:p>
  <w:p w14:paraId="4C7261C7" w14:textId="77777777" w:rsidR="00494A70" w:rsidRDefault="00494A70" w:rsidP="00494A70">
    <w:pPr>
      <w:pStyle w:val="Footer"/>
      <w:jc w:val="center"/>
    </w:pPr>
    <w:r w:rsidRPr="00714C1E">
      <w:rPr>
        <w:i/>
      </w:rPr>
      <w:t>Estudos de Literatura Oral</w:t>
    </w:r>
    <w:r>
      <w:t xml:space="preserve">, 6 (2000), pp. </w:t>
    </w:r>
    <w:r>
      <w:t>7-17</w:t>
    </w:r>
    <w:bookmarkStart w:id="0" w:name="_GoBack"/>
    <w:bookmarkEnd w:id="0"/>
  </w:p>
  <w:p w14:paraId="5B1DECE1" w14:textId="77777777" w:rsidR="00494A70" w:rsidRDefault="00494A7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C09908" w14:textId="77777777" w:rsidR="00A7606B" w:rsidRDefault="00A7606B" w:rsidP="006A0AAD">
      <w:r>
        <w:separator/>
      </w:r>
    </w:p>
  </w:footnote>
  <w:footnote w:type="continuationSeparator" w:id="0">
    <w:p w14:paraId="58A5D21F" w14:textId="77777777" w:rsidR="00A7606B" w:rsidRDefault="00A7606B" w:rsidP="006A0AAD">
      <w:r>
        <w:continuationSeparator/>
      </w:r>
    </w:p>
  </w:footnote>
  <w:footnote w:id="1">
    <w:p w14:paraId="5FD30367" w14:textId="77777777" w:rsidR="00A7606B" w:rsidRDefault="00A7606B" w:rsidP="006A0AAD">
      <w:pPr>
        <w:pStyle w:val="FootnoteText"/>
      </w:pPr>
      <w:r>
        <w:rPr>
          <w:rStyle w:val="FootnoteReference"/>
        </w:rPr>
        <w:t>**</w:t>
      </w:r>
      <w:r>
        <w:t xml:space="preserve"> Dipartimento di Lingue e Letterature Romanze. Facoltà di Lingue e Letterature Straniere. Università di Pisa. Via Santa Maria, 85. 56126 Pisa. Italia.</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752" w:type="pct"/>
      <w:tblCellMar>
        <w:top w:w="72" w:type="dxa"/>
        <w:left w:w="115" w:type="dxa"/>
        <w:bottom w:w="72" w:type="dxa"/>
        <w:right w:w="115" w:type="dxa"/>
      </w:tblCellMar>
      <w:tblLook w:val="04A0" w:firstRow="1" w:lastRow="0" w:firstColumn="1" w:lastColumn="0" w:noHBand="0" w:noVBand="1"/>
    </w:tblPr>
    <w:tblGrid>
      <w:gridCol w:w="7002"/>
    </w:tblGrid>
    <w:tr w:rsidR="00A7606B" w:rsidRPr="00DB639B" w14:paraId="39AF3DB4" w14:textId="77777777" w:rsidTr="006A0AAD">
      <w:tc>
        <w:tcPr>
          <w:tcW w:w="5000" w:type="pct"/>
          <w:tcBorders>
            <w:bottom w:val="single" w:sz="4" w:space="0" w:color="auto"/>
          </w:tcBorders>
          <w:vAlign w:val="bottom"/>
        </w:tcPr>
        <w:p w14:paraId="70F84A76" w14:textId="77777777" w:rsidR="00A7606B" w:rsidRDefault="00A7606B" w:rsidP="006A0AAD">
          <w:pPr>
            <w:pStyle w:val="Header"/>
            <w:jc w:val="center"/>
            <w:rPr>
              <w:rFonts w:ascii="Monotype Corsiva" w:hAnsi="Monotype Corsiva"/>
              <w:sz w:val="28"/>
            </w:rPr>
          </w:pPr>
          <w:r>
            <w:rPr>
              <w:rFonts w:ascii="Monotype Corsiva" w:hAnsi="Monotype Corsiva"/>
              <w:sz w:val="28"/>
            </w:rPr>
            <w:t>E.L.O., 6 (2000)</w:t>
          </w:r>
        </w:p>
        <w:p w14:paraId="004D89E1" w14:textId="77777777" w:rsidR="00A7606B" w:rsidRPr="00DB639B" w:rsidRDefault="00A7606B" w:rsidP="006A0AAD">
          <w:pPr>
            <w:pStyle w:val="Header"/>
            <w:rPr>
              <w:rFonts w:ascii="Calibri" w:hAnsi="Calibri"/>
              <w:bCs/>
              <w:color w:val="000000" w:themeColor="text1"/>
              <w:sz w:val="24"/>
              <w:szCs w:val="24"/>
            </w:rPr>
          </w:pPr>
        </w:p>
      </w:tc>
    </w:tr>
  </w:tbl>
  <w:p w14:paraId="12DEE861" w14:textId="77777777" w:rsidR="00A7606B" w:rsidRDefault="00A7606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794" w:type="pct"/>
      <w:tblCellMar>
        <w:top w:w="72" w:type="dxa"/>
        <w:left w:w="115" w:type="dxa"/>
        <w:bottom w:w="72" w:type="dxa"/>
        <w:right w:w="115" w:type="dxa"/>
      </w:tblCellMar>
      <w:tblLook w:val="04A0" w:firstRow="1" w:lastRow="0" w:firstColumn="1" w:lastColumn="0" w:noHBand="0" w:noVBand="1"/>
    </w:tblPr>
    <w:tblGrid>
      <w:gridCol w:w="7063"/>
    </w:tblGrid>
    <w:tr w:rsidR="00A7606B" w14:paraId="09792E17" w14:textId="77777777" w:rsidTr="006A0AAD">
      <w:tc>
        <w:tcPr>
          <w:tcW w:w="5000" w:type="pct"/>
          <w:tcBorders>
            <w:bottom w:val="single" w:sz="4" w:space="0" w:color="auto"/>
          </w:tcBorders>
          <w:vAlign w:val="bottom"/>
        </w:tcPr>
        <w:p w14:paraId="79697057" w14:textId="77777777" w:rsidR="00A7606B" w:rsidRDefault="00A7606B" w:rsidP="006A0AAD">
          <w:pPr>
            <w:pStyle w:val="Header"/>
            <w:jc w:val="center"/>
            <w:rPr>
              <w:rFonts w:ascii="Monotype Corsiva" w:hAnsi="Monotype Corsiva"/>
              <w:sz w:val="28"/>
              <w:lang w:val="es-ES_tradnl"/>
            </w:rPr>
          </w:pPr>
          <w:r>
            <w:rPr>
              <w:rFonts w:ascii="Monotype Corsiva" w:hAnsi="Monotype Corsiva"/>
              <w:sz w:val="28"/>
              <w:lang w:val="es-ES_tradnl"/>
            </w:rPr>
            <w:t>Giuseppe Di Stefano, “Simetrías e Iteraciones Verbales”</w:t>
          </w:r>
        </w:p>
        <w:p w14:paraId="5D07A606" w14:textId="77777777" w:rsidR="00A7606B" w:rsidRPr="00DD38F9" w:rsidRDefault="00A7606B" w:rsidP="006A0AAD">
          <w:pPr>
            <w:pStyle w:val="Header"/>
            <w:jc w:val="right"/>
            <w:rPr>
              <w:rFonts w:ascii="Calibri" w:hAnsi="Calibri"/>
              <w:bCs/>
              <w:noProof/>
              <w:color w:val="000000" w:themeColor="text1"/>
              <w:sz w:val="24"/>
              <w:szCs w:val="24"/>
            </w:rPr>
          </w:pPr>
        </w:p>
      </w:tc>
    </w:tr>
  </w:tbl>
  <w:p w14:paraId="08E9F024" w14:textId="77777777" w:rsidR="00A7606B" w:rsidRDefault="00A7606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E0097" w14:textId="77777777" w:rsidR="00A7606B" w:rsidRDefault="00A7606B">
    <w:pPr>
      <w:pStyle w:val="Header"/>
    </w:pPr>
  </w:p>
  <w:p w14:paraId="17699885" w14:textId="77777777" w:rsidR="00A7606B" w:rsidRDefault="00A7606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4"/>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AAD"/>
    <w:rsid w:val="001D252D"/>
    <w:rsid w:val="001D600F"/>
    <w:rsid w:val="00494A70"/>
    <w:rsid w:val="006A0AAD"/>
    <w:rsid w:val="00A7606B"/>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FE1F44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AD"/>
    <w:pPr>
      <w:overflowPunct w:val="0"/>
      <w:autoSpaceDE w:val="0"/>
      <w:autoSpaceDN w:val="0"/>
      <w:adjustRightInd w:val="0"/>
      <w:ind w:firstLine="567"/>
      <w:jc w:val="both"/>
      <w:textAlignment w:val="baseline"/>
    </w:pPr>
    <w:rPr>
      <w:rFonts w:ascii="Arrus BT" w:eastAsia="Times New Roman" w:hAnsi="Arrus BT" w:cs="Times New Roman"/>
      <w:sz w:val="20"/>
      <w:szCs w:val="20"/>
    </w:rPr>
  </w:style>
  <w:style w:type="paragraph" w:styleId="Heading1">
    <w:name w:val="heading 1"/>
    <w:basedOn w:val="Normal"/>
    <w:link w:val="Heading1Char"/>
    <w:qFormat/>
    <w:rsid w:val="006A0AAD"/>
    <w:pPr>
      <w:framePr w:hSpace="181" w:wrap="notBeside" w:vAnchor="text" w:hAnchor="text" w:y="1"/>
      <w:spacing w:before="240" w:after="240"/>
      <w:ind w:firstLine="0"/>
      <w:outlineLvl w:val="0"/>
    </w:pPr>
    <w:rPr>
      <w:b/>
      <w:small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0AAD"/>
    <w:rPr>
      <w:rFonts w:ascii="Arrus BT" w:eastAsia="Times New Roman" w:hAnsi="Arrus BT" w:cs="Times New Roman"/>
      <w:b/>
      <w:smallCaps/>
      <w:sz w:val="20"/>
      <w:szCs w:val="20"/>
    </w:rPr>
  </w:style>
  <w:style w:type="character" w:styleId="FootnoteReference">
    <w:name w:val="footnote reference"/>
    <w:basedOn w:val="DefaultParagraphFont"/>
    <w:semiHidden/>
    <w:rsid w:val="006A0AAD"/>
    <w:rPr>
      <w:rFonts w:ascii="Arrus BT" w:hAnsi="Arrus BT"/>
      <w:spacing w:val="0"/>
      <w:sz w:val="20"/>
      <w:vertAlign w:val="superscript"/>
    </w:rPr>
  </w:style>
  <w:style w:type="paragraph" w:styleId="FootnoteText">
    <w:name w:val="footnote text"/>
    <w:basedOn w:val="Normal"/>
    <w:link w:val="FootnoteTextChar"/>
    <w:semiHidden/>
    <w:rsid w:val="006A0AAD"/>
    <w:pPr>
      <w:ind w:firstLine="0"/>
    </w:pPr>
    <w:rPr>
      <w:noProof/>
      <w:sz w:val="16"/>
    </w:rPr>
  </w:style>
  <w:style w:type="character" w:customStyle="1" w:styleId="FootnoteTextChar">
    <w:name w:val="Footnote Text Char"/>
    <w:basedOn w:val="DefaultParagraphFont"/>
    <w:link w:val="FootnoteText"/>
    <w:semiHidden/>
    <w:rsid w:val="006A0AAD"/>
    <w:rPr>
      <w:rFonts w:ascii="Arrus BT" w:eastAsia="Times New Roman" w:hAnsi="Arrus BT" w:cs="Times New Roman"/>
      <w:noProof/>
      <w:sz w:val="16"/>
      <w:szCs w:val="20"/>
    </w:rPr>
  </w:style>
  <w:style w:type="paragraph" w:customStyle="1" w:styleId="balladtext">
    <w:name w:val="ballad text"/>
    <w:basedOn w:val="Normal"/>
    <w:rsid w:val="006A0AAD"/>
    <w:pPr>
      <w:tabs>
        <w:tab w:val="left" w:pos="540"/>
        <w:tab w:val="left" w:pos="24104"/>
      </w:tabs>
      <w:spacing w:line="360" w:lineRule="exact"/>
      <w:ind w:firstLine="0"/>
      <w:jc w:val="left"/>
    </w:pPr>
    <w:rPr>
      <w:rFonts w:ascii="Utopia" w:hAnsi="Utopia"/>
      <w:sz w:val="24"/>
      <w:lang w:val="en-GB"/>
    </w:rPr>
  </w:style>
  <w:style w:type="paragraph" w:styleId="BodyText2">
    <w:name w:val="Body Text 2"/>
    <w:basedOn w:val="Normal"/>
    <w:link w:val="BodyText2Char"/>
    <w:rsid w:val="006A0AAD"/>
    <w:pPr>
      <w:ind w:firstLine="0"/>
    </w:pPr>
    <w:rPr>
      <w:sz w:val="22"/>
    </w:rPr>
  </w:style>
  <w:style w:type="character" w:customStyle="1" w:styleId="BodyText2Char">
    <w:name w:val="Body Text 2 Char"/>
    <w:basedOn w:val="DefaultParagraphFont"/>
    <w:link w:val="BodyText2"/>
    <w:rsid w:val="006A0AAD"/>
    <w:rPr>
      <w:rFonts w:ascii="Arrus BT" w:eastAsia="Times New Roman" w:hAnsi="Arrus BT" w:cs="Times New Roman"/>
      <w:sz w:val="22"/>
      <w:szCs w:val="20"/>
    </w:rPr>
  </w:style>
  <w:style w:type="paragraph" w:styleId="Header">
    <w:name w:val="header"/>
    <w:basedOn w:val="Normal"/>
    <w:link w:val="HeaderChar"/>
    <w:unhideWhenUsed/>
    <w:rsid w:val="006A0AAD"/>
    <w:pPr>
      <w:tabs>
        <w:tab w:val="center" w:pos="4320"/>
        <w:tab w:val="right" w:pos="8640"/>
      </w:tabs>
    </w:pPr>
  </w:style>
  <w:style w:type="character" w:customStyle="1" w:styleId="HeaderChar">
    <w:name w:val="Header Char"/>
    <w:basedOn w:val="DefaultParagraphFont"/>
    <w:link w:val="Header"/>
    <w:uiPriority w:val="99"/>
    <w:rsid w:val="006A0AAD"/>
    <w:rPr>
      <w:rFonts w:ascii="Arrus BT" w:eastAsia="Times New Roman" w:hAnsi="Arrus BT" w:cs="Times New Roman"/>
      <w:sz w:val="20"/>
      <w:szCs w:val="20"/>
    </w:rPr>
  </w:style>
  <w:style w:type="paragraph" w:styleId="Footer">
    <w:name w:val="footer"/>
    <w:basedOn w:val="Normal"/>
    <w:link w:val="FooterChar"/>
    <w:unhideWhenUsed/>
    <w:rsid w:val="006A0AAD"/>
    <w:pPr>
      <w:tabs>
        <w:tab w:val="center" w:pos="4320"/>
        <w:tab w:val="right" w:pos="8640"/>
      </w:tabs>
    </w:pPr>
  </w:style>
  <w:style w:type="character" w:customStyle="1" w:styleId="FooterChar">
    <w:name w:val="Footer Char"/>
    <w:basedOn w:val="DefaultParagraphFont"/>
    <w:link w:val="Footer"/>
    <w:rsid w:val="006A0AAD"/>
    <w:rPr>
      <w:rFonts w:ascii="Arrus BT" w:eastAsia="Times New Roman" w:hAnsi="Arrus BT" w:cs="Times New Roman"/>
      <w:sz w:val="20"/>
      <w:szCs w:val="20"/>
    </w:rPr>
  </w:style>
  <w:style w:type="table" w:styleId="TableGrid">
    <w:name w:val="Table Grid"/>
    <w:basedOn w:val="TableNormal"/>
    <w:uiPriority w:val="1"/>
    <w:rsid w:val="006A0AAD"/>
    <w:rPr>
      <w:sz w:val="22"/>
      <w:szCs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6A0AA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AD"/>
    <w:pPr>
      <w:overflowPunct w:val="0"/>
      <w:autoSpaceDE w:val="0"/>
      <w:autoSpaceDN w:val="0"/>
      <w:adjustRightInd w:val="0"/>
      <w:ind w:firstLine="567"/>
      <w:jc w:val="both"/>
      <w:textAlignment w:val="baseline"/>
    </w:pPr>
    <w:rPr>
      <w:rFonts w:ascii="Arrus BT" w:eastAsia="Times New Roman" w:hAnsi="Arrus BT" w:cs="Times New Roman"/>
      <w:sz w:val="20"/>
      <w:szCs w:val="20"/>
    </w:rPr>
  </w:style>
  <w:style w:type="paragraph" w:styleId="Heading1">
    <w:name w:val="heading 1"/>
    <w:basedOn w:val="Normal"/>
    <w:link w:val="Heading1Char"/>
    <w:qFormat/>
    <w:rsid w:val="006A0AAD"/>
    <w:pPr>
      <w:framePr w:hSpace="181" w:wrap="notBeside" w:vAnchor="text" w:hAnchor="text" w:y="1"/>
      <w:spacing w:before="240" w:after="240"/>
      <w:ind w:firstLine="0"/>
      <w:outlineLvl w:val="0"/>
    </w:pPr>
    <w:rPr>
      <w:b/>
      <w:small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0AAD"/>
    <w:rPr>
      <w:rFonts w:ascii="Arrus BT" w:eastAsia="Times New Roman" w:hAnsi="Arrus BT" w:cs="Times New Roman"/>
      <w:b/>
      <w:smallCaps/>
      <w:sz w:val="20"/>
      <w:szCs w:val="20"/>
    </w:rPr>
  </w:style>
  <w:style w:type="character" w:styleId="FootnoteReference">
    <w:name w:val="footnote reference"/>
    <w:basedOn w:val="DefaultParagraphFont"/>
    <w:semiHidden/>
    <w:rsid w:val="006A0AAD"/>
    <w:rPr>
      <w:rFonts w:ascii="Arrus BT" w:hAnsi="Arrus BT"/>
      <w:spacing w:val="0"/>
      <w:sz w:val="20"/>
      <w:vertAlign w:val="superscript"/>
    </w:rPr>
  </w:style>
  <w:style w:type="paragraph" w:styleId="FootnoteText">
    <w:name w:val="footnote text"/>
    <w:basedOn w:val="Normal"/>
    <w:link w:val="FootnoteTextChar"/>
    <w:semiHidden/>
    <w:rsid w:val="006A0AAD"/>
    <w:pPr>
      <w:ind w:firstLine="0"/>
    </w:pPr>
    <w:rPr>
      <w:noProof/>
      <w:sz w:val="16"/>
    </w:rPr>
  </w:style>
  <w:style w:type="character" w:customStyle="1" w:styleId="FootnoteTextChar">
    <w:name w:val="Footnote Text Char"/>
    <w:basedOn w:val="DefaultParagraphFont"/>
    <w:link w:val="FootnoteText"/>
    <w:semiHidden/>
    <w:rsid w:val="006A0AAD"/>
    <w:rPr>
      <w:rFonts w:ascii="Arrus BT" w:eastAsia="Times New Roman" w:hAnsi="Arrus BT" w:cs="Times New Roman"/>
      <w:noProof/>
      <w:sz w:val="16"/>
      <w:szCs w:val="20"/>
    </w:rPr>
  </w:style>
  <w:style w:type="paragraph" w:customStyle="1" w:styleId="balladtext">
    <w:name w:val="ballad text"/>
    <w:basedOn w:val="Normal"/>
    <w:rsid w:val="006A0AAD"/>
    <w:pPr>
      <w:tabs>
        <w:tab w:val="left" w:pos="540"/>
        <w:tab w:val="left" w:pos="24104"/>
      </w:tabs>
      <w:spacing w:line="360" w:lineRule="exact"/>
      <w:ind w:firstLine="0"/>
      <w:jc w:val="left"/>
    </w:pPr>
    <w:rPr>
      <w:rFonts w:ascii="Utopia" w:hAnsi="Utopia"/>
      <w:sz w:val="24"/>
      <w:lang w:val="en-GB"/>
    </w:rPr>
  </w:style>
  <w:style w:type="paragraph" w:styleId="BodyText2">
    <w:name w:val="Body Text 2"/>
    <w:basedOn w:val="Normal"/>
    <w:link w:val="BodyText2Char"/>
    <w:rsid w:val="006A0AAD"/>
    <w:pPr>
      <w:ind w:firstLine="0"/>
    </w:pPr>
    <w:rPr>
      <w:sz w:val="22"/>
    </w:rPr>
  </w:style>
  <w:style w:type="character" w:customStyle="1" w:styleId="BodyText2Char">
    <w:name w:val="Body Text 2 Char"/>
    <w:basedOn w:val="DefaultParagraphFont"/>
    <w:link w:val="BodyText2"/>
    <w:rsid w:val="006A0AAD"/>
    <w:rPr>
      <w:rFonts w:ascii="Arrus BT" w:eastAsia="Times New Roman" w:hAnsi="Arrus BT" w:cs="Times New Roman"/>
      <w:sz w:val="22"/>
      <w:szCs w:val="20"/>
    </w:rPr>
  </w:style>
  <w:style w:type="paragraph" w:styleId="Header">
    <w:name w:val="header"/>
    <w:basedOn w:val="Normal"/>
    <w:link w:val="HeaderChar"/>
    <w:unhideWhenUsed/>
    <w:rsid w:val="006A0AAD"/>
    <w:pPr>
      <w:tabs>
        <w:tab w:val="center" w:pos="4320"/>
        <w:tab w:val="right" w:pos="8640"/>
      </w:tabs>
    </w:pPr>
  </w:style>
  <w:style w:type="character" w:customStyle="1" w:styleId="HeaderChar">
    <w:name w:val="Header Char"/>
    <w:basedOn w:val="DefaultParagraphFont"/>
    <w:link w:val="Header"/>
    <w:uiPriority w:val="99"/>
    <w:rsid w:val="006A0AAD"/>
    <w:rPr>
      <w:rFonts w:ascii="Arrus BT" w:eastAsia="Times New Roman" w:hAnsi="Arrus BT" w:cs="Times New Roman"/>
      <w:sz w:val="20"/>
      <w:szCs w:val="20"/>
    </w:rPr>
  </w:style>
  <w:style w:type="paragraph" w:styleId="Footer">
    <w:name w:val="footer"/>
    <w:basedOn w:val="Normal"/>
    <w:link w:val="FooterChar"/>
    <w:unhideWhenUsed/>
    <w:rsid w:val="006A0AAD"/>
    <w:pPr>
      <w:tabs>
        <w:tab w:val="center" w:pos="4320"/>
        <w:tab w:val="right" w:pos="8640"/>
      </w:tabs>
    </w:pPr>
  </w:style>
  <w:style w:type="character" w:customStyle="1" w:styleId="FooterChar">
    <w:name w:val="Footer Char"/>
    <w:basedOn w:val="DefaultParagraphFont"/>
    <w:link w:val="Footer"/>
    <w:rsid w:val="006A0AAD"/>
    <w:rPr>
      <w:rFonts w:ascii="Arrus BT" w:eastAsia="Times New Roman" w:hAnsi="Arrus BT" w:cs="Times New Roman"/>
      <w:sz w:val="20"/>
      <w:szCs w:val="20"/>
    </w:rPr>
  </w:style>
  <w:style w:type="table" w:styleId="TableGrid">
    <w:name w:val="Table Grid"/>
    <w:basedOn w:val="TableNormal"/>
    <w:uiPriority w:val="1"/>
    <w:rsid w:val="006A0AAD"/>
    <w:rPr>
      <w:sz w:val="22"/>
      <w:szCs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6A0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4160</Words>
  <Characters>23712</Characters>
  <Application>Microsoft Macintosh Word</Application>
  <DocSecurity>0</DocSecurity>
  <Lines>197</Lines>
  <Paragraphs>55</Paragraphs>
  <ScaleCrop>false</ScaleCrop>
  <Company>Univerisdade do Algarve</Company>
  <LinksUpToDate>false</LinksUpToDate>
  <CharactersWithSpaces>27817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Pacheco</dc:creator>
  <cp:keywords/>
  <dc:description/>
  <cp:lastModifiedBy>Emilia Pacheco</cp:lastModifiedBy>
  <cp:revision>3</cp:revision>
  <cp:lastPrinted>2012-06-21T14:55:00Z</cp:lastPrinted>
  <dcterms:created xsi:type="dcterms:W3CDTF">2012-06-21T14:55:00Z</dcterms:created>
  <dcterms:modified xsi:type="dcterms:W3CDTF">2012-06-21T14:55:00Z</dcterms:modified>
</cp:coreProperties>
</file>