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016B0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A obra </w:t>
      </w:r>
      <w:r w:rsidRPr="00075A38">
        <w:rPr>
          <w:rFonts w:ascii="OptimaLTStd" w:hAnsi="OptimaLTStd" w:cs="OptimaLTStd"/>
          <w:color w:val="C00000"/>
          <w:kern w:val="0"/>
          <w:sz w:val="20"/>
          <w:szCs w:val="20"/>
        </w:rPr>
        <w:t xml:space="preserve">«Educação e Inclusão: Experiências e Desafios» </w:t>
      </w: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reúne contributos de</w:t>
      </w:r>
    </w:p>
    <w:p w14:paraId="45D31529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investigadores de Portugal, Espanha e Brasil, cuja reflexão se centra na teoria e</w:t>
      </w:r>
    </w:p>
    <w:p w14:paraId="4DDF9AB6" w14:textId="77777777" w:rsidR="00075A38" w:rsidRPr="00075A38" w:rsidRDefault="00075A38" w:rsidP="00075A38">
      <w:pPr>
        <w:autoSpaceDE w:val="0"/>
        <w:autoSpaceDN w:val="0"/>
        <w:adjustRightInd w:val="0"/>
        <w:spacing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na prática da inclusão educativa.</w:t>
      </w:r>
    </w:p>
    <w:p w14:paraId="163F29A3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A inclusão é defendida como um direito humano fundamental e um «direito</w:t>
      </w:r>
    </w:p>
    <w:p w14:paraId="102D0CD0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multiplicador» que contribui para o acesso a outros direitos sociais, à equidade</w:t>
      </w:r>
    </w:p>
    <w:p w14:paraId="2B513CB0" w14:textId="77777777" w:rsidR="00075A38" w:rsidRPr="00075A38" w:rsidRDefault="00075A38" w:rsidP="00075A38">
      <w:pPr>
        <w:autoSpaceDE w:val="0"/>
        <w:autoSpaceDN w:val="0"/>
        <w:adjustRightInd w:val="0"/>
        <w:spacing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e justiça social.</w:t>
      </w:r>
    </w:p>
    <w:p w14:paraId="6691FD75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O professor é visto como a figura central na transformação das escolas,</w:t>
      </w:r>
    </w:p>
    <w:p w14:paraId="09B56353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devendo assumir-se como um profissional ativo e capaz de responder à diversidade</w:t>
      </w:r>
    </w:p>
    <w:p w14:paraId="0EB01742" w14:textId="77777777" w:rsidR="00075A38" w:rsidRPr="00075A38" w:rsidRDefault="00075A38" w:rsidP="00075A38">
      <w:pPr>
        <w:autoSpaceDE w:val="0"/>
        <w:autoSpaceDN w:val="0"/>
        <w:adjustRightInd w:val="0"/>
        <w:spacing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na sala de aula.</w:t>
      </w:r>
    </w:p>
    <w:p w14:paraId="147909FC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Considera-se que o sucesso da inclusão educativa depende do trabalho colaborativo</w:t>
      </w:r>
    </w:p>
    <w:p w14:paraId="0280B535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entre professores, famílias e a participação em comunidades de prática.</w:t>
      </w:r>
    </w:p>
    <w:p w14:paraId="1EB46F9F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A inclusão não deve ser vista como um somatório de medidas, mas como</w:t>
      </w:r>
    </w:p>
    <w:p w14:paraId="0B2AF78A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uma visão integrada e humanista que procura tornar a sociedade menos desigual</w:t>
      </w:r>
    </w:p>
    <w:p w14:paraId="0A672C46" w14:textId="77777777" w:rsidR="00075A38" w:rsidRPr="00075A38" w:rsidRDefault="00075A38" w:rsidP="00075A38">
      <w:pPr>
        <w:autoSpaceDE w:val="0"/>
        <w:autoSpaceDN w:val="0"/>
        <w:adjustRightInd w:val="0"/>
        <w:spacing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e mais justa.</w:t>
      </w:r>
    </w:p>
    <w:p w14:paraId="331A2351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Este livro destina-se a estudantes e profissionais na área da educação, especialmente</w:t>
      </w:r>
    </w:p>
    <w:p w14:paraId="0CC9A283" w14:textId="77777777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aos que se interessam pela temática da deficiência e da inclusão</w:t>
      </w:r>
    </w:p>
    <w:p w14:paraId="16AD164D" w14:textId="08F87BBE" w:rsidR="00075A38" w:rsidRPr="00075A38" w:rsidRDefault="00075A38" w:rsidP="00075A38">
      <w:pPr>
        <w:autoSpaceDE w:val="0"/>
        <w:autoSpaceDN w:val="0"/>
        <w:adjustRightInd w:val="0"/>
        <w:spacing w:after="0" w:line="240" w:lineRule="auto"/>
        <w:jc w:val="both"/>
        <w:rPr>
          <w:rFonts w:ascii="OptimaLTStd" w:hAnsi="OptimaLTStd" w:cs="OptimaLTStd"/>
          <w:color w:val="231F20"/>
          <w:kern w:val="0"/>
          <w:sz w:val="20"/>
          <w:szCs w:val="20"/>
        </w:rPr>
      </w:pPr>
      <w:r w:rsidRPr="00075A38">
        <w:rPr>
          <w:rFonts w:ascii="OptimaLTStd" w:hAnsi="OptimaLTStd" w:cs="OptimaLTStd"/>
          <w:color w:val="231F20"/>
          <w:kern w:val="0"/>
          <w:sz w:val="20"/>
          <w:szCs w:val="20"/>
        </w:rPr>
        <w:t>educativa e social.</w:t>
      </w:r>
    </w:p>
    <w:p w14:paraId="0D945726" w14:textId="77777777" w:rsidR="00075A38" w:rsidRDefault="00075A38" w:rsidP="001369D4">
      <w:pPr>
        <w:autoSpaceDE w:val="0"/>
        <w:autoSpaceDN w:val="0"/>
        <w:adjustRightInd w:val="0"/>
        <w:spacing w:line="240" w:lineRule="auto"/>
        <w:rPr>
          <w:rFonts w:ascii="OptimaLTStd-Bold" w:hAnsi="OptimaLTStd-Bold" w:cs="OptimaLTStd-Bold"/>
          <w:b/>
          <w:bCs/>
          <w:color w:val="6E6F71"/>
          <w:kern w:val="0"/>
          <w:sz w:val="28"/>
          <w:szCs w:val="28"/>
        </w:rPr>
      </w:pPr>
    </w:p>
    <w:p w14:paraId="504E0B56" w14:textId="093D3E86" w:rsidR="00AA2FEF" w:rsidRPr="001369D4" w:rsidRDefault="00AA2FEF" w:rsidP="001369D4">
      <w:pPr>
        <w:autoSpaceDE w:val="0"/>
        <w:autoSpaceDN w:val="0"/>
        <w:adjustRightInd w:val="0"/>
        <w:spacing w:line="240" w:lineRule="auto"/>
        <w:rPr>
          <w:rFonts w:ascii="OptimaLTStd-Bold" w:hAnsi="OptimaLTStd-Bold" w:cs="OptimaLTStd-Bold"/>
          <w:b/>
          <w:bCs/>
          <w:color w:val="6E6F71"/>
          <w:kern w:val="0"/>
          <w:sz w:val="28"/>
          <w:szCs w:val="28"/>
        </w:rPr>
      </w:pPr>
      <w:r w:rsidRPr="001369D4">
        <w:rPr>
          <w:rFonts w:ascii="OptimaLTStd-Bold" w:hAnsi="OptimaLTStd-Bold" w:cs="OptimaLTStd-Bold"/>
          <w:b/>
          <w:bCs/>
          <w:color w:val="6E6F71"/>
          <w:kern w:val="0"/>
          <w:sz w:val="28"/>
          <w:szCs w:val="28"/>
        </w:rPr>
        <w:t>ÍNDICE</w:t>
      </w:r>
    </w:p>
    <w:p w14:paraId="07682C36" w14:textId="20642F06" w:rsidR="00AA2FEF" w:rsidRDefault="00AA2FEF" w:rsidP="00124FB3">
      <w:pPr>
        <w:autoSpaceDE w:val="0"/>
        <w:autoSpaceDN w:val="0"/>
        <w:adjustRightInd w:val="0"/>
        <w:spacing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Prefácio – David Rodrigues................................................................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 5</w:t>
      </w:r>
    </w:p>
    <w:p w14:paraId="4274D5A1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I. Aprendizagem transformativa, desenvolvimento</w:t>
      </w:r>
    </w:p>
    <w:p w14:paraId="18090699" w14:textId="77777777" w:rsidR="00F54543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profissional e comunidades de prática como meio</w:t>
      </w:r>
    </w:p>
    <w:p w14:paraId="4EC5D581" w14:textId="2D4EE04B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para a inclusão educativa</w:t>
      </w:r>
    </w:p>
    <w:p w14:paraId="169CA669" w14:textId="293EC919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Ana Sofia Freire, Tiago Tempera, Márcia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Kamp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, Teresa Oliveira,</w:t>
      </w:r>
    </w:p>
    <w:p w14:paraId="12A8B6E1" w14:textId="18B4ECB7" w:rsidR="00AA2FEF" w:rsidRDefault="00AA2FEF" w:rsidP="00124FB3">
      <w:pPr>
        <w:autoSpaceDE w:val="0"/>
        <w:autoSpaceDN w:val="0"/>
        <w:adjustRightInd w:val="0"/>
        <w:spacing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Carolina Carvalho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 9</w:t>
      </w:r>
    </w:p>
    <w:p w14:paraId="6D7C9A12" w14:textId="65493AC5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Capítulo II. La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Universidad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: una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oportunidad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para la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inclusión</w:t>
      </w:r>
      <w:proofErr w:type="spellEnd"/>
    </w:p>
    <w:p w14:paraId="602F978D" w14:textId="18DBE1F7" w:rsidR="00AA2FEF" w:rsidRDefault="00F54543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s</w:t>
      </w:r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ocial de </w:t>
      </w:r>
      <w:proofErr w:type="spellStart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>jóvenes</w:t>
      </w:r>
      <w:proofErr w:type="spellEnd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>con</w:t>
      </w:r>
      <w:proofErr w:type="spellEnd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>discapacidad</w:t>
      </w:r>
      <w:proofErr w:type="spellEnd"/>
      <w:r w:rsidR="00AA2FEF"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intelectual</w:t>
      </w:r>
    </w:p>
    <w:p w14:paraId="1CD5F589" w14:textId="18BDE805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Anabel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Moriña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Diez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,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María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Rivero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 19</w:t>
      </w:r>
    </w:p>
    <w:p w14:paraId="06B3B6B1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57393F2B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III</w:t>
      </w:r>
      <w:r>
        <w:rPr>
          <w:rFonts w:ascii="OptimaLTStd-Italic" w:hAnsi="OptimaLTStd-Italic" w:cs="OptimaLTStd-Italic"/>
          <w:i/>
          <w:iCs/>
          <w:color w:val="231F20"/>
          <w:kern w:val="0"/>
          <w:sz w:val="20"/>
          <w:szCs w:val="20"/>
        </w:rPr>
        <w:t xml:space="preserve">.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Pedagogia inclusiva e formação de professores:</w:t>
      </w:r>
    </w:p>
    <w:p w14:paraId="4A392984" w14:textId="39B35A58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desafios e possibilidades</w:t>
      </w:r>
    </w:p>
    <w:p w14:paraId="0DFA7F14" w14:textId="2B04AADC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Maria Leonor Borges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 35</w:t>
      </w:r>
    </w:p>
    <w:p w14:paraId="03139918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7BF04639" w14:textId="77777777" w:rsidR="00F54543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Capítulo IV.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Inclusión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del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alumnado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que presenta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discapacidad</w:t>
      </w:r>
      <w:proofErr w:type="spellEnd"/>
    </w:p>
    <w:p w14:paraId="43057F7B" w14:textId="77777777" w:rsidR="00F54543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auditiva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en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los institutos de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enseñanza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secundaria</w:t>
      </w:r>
    </w:p>
    <w:p w14:paraId="1EFD30AF" w14:textId="44F85A3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obligatoria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de la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Comunidad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Autónoma de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Galicia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>:</w:t>
      </w:r>
    </w:p>
    <w:p w14:paraId="7241607E" w14:textId="4BC2EA10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el caso de la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materia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de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lengua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y literatura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gallega</w:t>
      </w:r>
      <w:proofErr w:type="spellEnd"/>
    </w:p>
    <w:p w14:paraId="511FC772" w14:textId="6FE9D656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María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Emma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Mayo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,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Zeltia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Martínez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-López, Carolina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Tinajero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 59</w:t>
      </w:r>
    </w:p>
    <w:p w14:paraId="62D42187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4B333C0D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V. Dilemas de jovens professoras nas práticas de inclusão</w:t>
      </w:r>
    </w:p>
    <w:p w14:paraId="07939E2F" w14:textId="72001B82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na sala de aula do 1.º Ciclo do Ensino Básico</w:t>
      </w:r>
    </w:p>
    <w:p w14:paraId="45283449" w14:textId="040AA5E2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António Guerreiro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 77</w:t>
      </w:r>
    </w:p>
    <w:p w14:paraId="378B096F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326AABBD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VI. A intervenção do docente de educação especial</w:t>
      </w:r>
    </w:p>
    <w:p w14:paraId="414B359F" w14:textId="07C8D90E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enquanto agente educativo na promoção</w:t>
      </w:r>
    </w:p>
    <w:p w14:paraId="7D54E4EE" w14:textId="6BC65919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da incluso social de crianças e jovens</w:t>
      </w:r>
    </w:p>
    <w:p w14:paraId="3CDF8C4D" w14:textId="5E4650E3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Donalda Baeta e Luís Neves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 99</w:t>
      </w:r>
    </w:p>
    <w:p w14:paraId="4A3A6562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671639F7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Capítulo VII.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Desafíos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paras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alcanzar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el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éxito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laboral de graduadas</w:t>
      </w:r>
    </w:p>
    <w:p w14:paraId="5ABAAA52" w14:textId="12546A1A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y graduados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universitarios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con</w:t>
      </w:r>
      <w:proofErr w:type="spellEnd"/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</w:t>
      </w:r>
      <w:proofErr w:type="spellStart"/>
      <w:r>
        <w:rPr>
          <w:rFonts w:ascii="OptimaLTStd" w:hAnsi="OptimaLTStd" w:cs="OptimaLTStd"/>
          <w:color w:val="231F20"/>
          <w:kern w:val="0"/>
          <w:sz w:val="20"/>
          <w:szCs w:val="20"/>
        </w:rPr>
        <w:t>discapacidad</w:t>
      </w:r>
      <w:proofErr w:type="spellEnd"/>
    </w:p>
    <w:p w14:paraId="4624F3B7" w14:textId="32790B1B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Beatriz Morgado Camacho,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Patricia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Sanz-Martínez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,</w:t>
      </w:r>
    </w:p>
    <w:p w14:paraId="12A68ADA" w14:textId="25B1A301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lastRenderedPageBreak/>
        <w:t>María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Nieves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Sánchez-Díaz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 115</w:t>
      </w:r>
    </w:p>
    <w:p w14:paraId="4A5D4D08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1A2978BB" w14:textId="0D978C9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VIII. Construir para incluir: um estudo exploratório</w:t>
      </w:r>
    </w:p>
    <w:p w14:paraId="440965DD" w14:textId="34D79782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com recurso à Lego®️Terapia</w:t>
      </w:r>
    </w:p>
    <w:p w14:paraId="3795B783" w14:textId="106C8D89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Liliana Seabra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 131</w:t>
      </w:r>
    </w:p>
    <w:p w14:paraId="3EA770BB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05ADE978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IX. Contribuições para a inclusão de alunos com deficiência</w:t>
      </w:r>
    </w:p>
    <w:p w14:paraId="7BE26201" w14:textId="2301B242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na sala comum do ensino regular: experiências e desafios</w:t>
      </w:r>
    </w:p>
    <w:p w14:paraId="36D6B028" w14:textId="5830E8AA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em três municípios maranhenses/Brasil</w:t>
      </w:r>
    </w:p>
    <w:p w14:paraId="6530C8AB" w14:textId="1B54DFA5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Lívia da Conceição Zaqueu, Rosana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Kellen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de Moura,</w:t>
      </w:r>
    </w:p>
    <w:p w14:paraId="1B8F35AB" w14:textId="044C3481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Jossilene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Louzeiro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Alves, Edilene Nascimento Diniz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 149</w:t>
      </w:r>
    </w:p>
    <w:p w14:paraId="66EE8B80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600AAA06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X. Promovendo a inclusão: a importância da literacia</w:t>
      </w:r>
    </w:p>
    <w:p w14:paraId="14299E45" w14:textId="26A3E614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emocional na prática docente</w:t>
      </w:r>
    </w:p>
    <w:p w14:paraId="1BA97ABC" w14:textId="39D15C24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Goreti Soares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 161</w:t>
      </w:r>
    </w:p>
    <w:p w14:paraId="5BBF904A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4FD64494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XI. Saúde mental dos professores de educação especial:</w:t>
      </w:r>
    </w:p>
    <w:p w14:paraId="6A11CA23" w14:textId="3C69780D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perceções e desafios</w:t>
      </w:r>
    </w:p>
    <w:p w14:paraId="4784A1E4" w14:textId="729423A0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Cláudia Luísa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 181</w:t>
      </w:r>
    </w:p>
    <w:p w14:paraId="6B601AC4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4643875D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XII. Inclusão em tempos de pandemia:</w:t>
      </w:r>
    </w:p>
    <w:p w14:paraId="27ACC4F7" w14:textId="635DD132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desafios à mobilização de medidas seletivas e adicionais</w:t>
      </w:r>
    </w:p>
    <w:p w14:paraId="2A0D0AD4" w14:textId="2F9C1056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de suporte à aprendizagem</w:t>
      </w:r>
    </w:p>
    <w:p w14:paraId="51652B59" w14:textId="4BC53359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Marta Reis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 209</w:t>
      </w:r>
    </w:p>
    <w:p w14:paraId="6B6992B7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313CE859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Capítulo XIII. Promover a inclusão: Projeto </w:t>
      </w:r>
      <w:proofErr w:type="gramStart"/>
      <w:r>
        <w:rPr>
          <w:rFonts w:ascii="OptimaLTStd" w:hAnsi="OptimaLTStd" w:cs="OptimaLTStd"/>
          <w:color w:val="231F20"/>
          <w:kern w:val="0"/>
          <w:sz w:val="20"/>
          <w:szCs w:val="20"/>
        </w:rPr>
        <w:t>RE.MA.C.</w:t>
      </w:r>
      <w:proofErr w:type="gramEnd"/>
      <w:r>
        <w:rPr>
          <w:rFonts w:ascii="OptimaLTStd" w:hAnsi="OptimaLTStd" w:cs="OptimaLTStd"/>
          <w:color w:val="231F20"/>
          <w:kern w:val="0"/>
          <w:sz w:val="20"/>
          <w:szCs w:val="20"/>
        </w:rPr>
        <w:t>,</w:t>
      </w:r>
    </w:p>
    <w:p w14:paraId="08AA7135" w14:textId="78C57E0F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educação intercultural em salas de aula multilingues</w:t>
      </w:r>
    </w:p>
    <w:p w14:paraId="0DC5ADB0" w14:textId="534E29CD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e multiculturais</w:t>
      </w:r>
    </w:p>
    <w:p w14:paraId="73A4EB96" w14:textId="24F42CF8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Carla Dionísio Gonçalves, Teresa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Maló</w:t>
      </w:r>
      <w:proofErr w:type="spellEnd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 Sequeira, Mauro </w:t>
      </w:r>
      <w:proofErr w:type="spellStart"/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Figueire</w:t>
      </w:r>
      <w:proofErr w:type="spellEnd"/>
      <w:r w:rsidR="001369D4"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>…………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 xml:space="preserve"> 223</w:t>
      </w:r>
    </w:p>
    <w:p w14:paraId="2BA05F5D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18EED19B" w14:textId="77777777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Capítulo XIV. A educação e a ativação da qualidade de vida</w:t>
      </w:r>
    </w:p>
    <w:p w14:paraId="1CEBE161" w14:textId="03231AF8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das pessoas com deficiência em contexto inclusivo</w:t>
      </w:r>
    </w:p>
    <w:p w14:paraId="20321750" w14:textId="28C6F19D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-Italic" w:hAnsi="OptimaLTStd-Italic" w:cs="OptimaLTStd-Italic"/>
          <w:i/>
          <w:iCs/>
          <w:color w:val="231F20"/>
          <w:kern w:val="0"/>
          <w:sz w:val="16"/>
          <w:szCs w:val="16"/>
        </w:rPr>
        <w:t xml:space="preserve">Ana Luísa Sousa, Carolina Sousa 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...............................................</w:t>
      </w:r>
      <w:r w:rsidR="001369D4">
        <w:rPr>
          <w:rFonts w:ascii="OptimaLTStd" w:hAnsi="OptimaLTStd" w:cs="OptimaLTStd"/>
          <w:color w:val="231F20"/>
          <w:kern w:val="0"/>
          <w:sz w:val="20"/>
          <w:szCs w:val="20"/>
        </w:rPr>
        <w:t>......</w:t>
      </w:r>
      <w:r>
        <w:rPr>
          <w:rFonts w:ascii="OptimaLTStd" w:hAnsi="OptimaLTStd" w:cs="OptimaLTStd"/>
          <w:color w:val="231F20"/>
          <w:kern w:val="0"/>
          <w:sz w:val="20"/>
          <w:szCs w:val="20"/>
        </w:rPr>
        <w:t>.... 245</w:t>
      </w:r>
    </w:p>
    <w:p w14:paraId="7211B258" w14:textId="77777777" w:rsidR="007D48DE" w:rsidRDefault="007D48DE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</w:p>
    <w:p w14:paraId="3CB52012" w14:textId="27D488B8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Reflexões finais ........................................................................ 261</w:t>
      </w:r>
    </w:p>
    <w:p w14:paraId="0B9C1B5F" w14:textId="69429110" w:rsidR="00AA2FEF" w:rsidRDefault="00AA2FEF" w:rsidP="00AA2FEF">
      <w:pPr>
        <w:autoSpaceDE w:val="0"/>
        <w:autoSpaceDN w:val="0"/>
        <w:adjustRightInd w:val="0"/>
        <w:spacing w:after="0" w:line="240" w:lineRule="auto"/>
        <w:rPr>
          <w:rFonts w:ascii="OptimaLTStd" w:hAnsi="OptimaLTStd" w:cs="OptimaLTStd"/>
          <w:color w:val="231F20"/>
          <w:kern w:val="0"/>
          <w:sz w:val="20"/>
          <w:szCs w:val="20"/>
        </w:rPr>
      </w:pPr>
      <w:r>
        <w:rPr>
          <w:rFonts w:ascii="OptimaLTStd" w:hAnsi="OptimaLTStd" w:cs="OptimaLTStd"/>
          <w:color w:val="231F20"/>
          <w:kern w:val="0"/>
          <w:sz w:val="20"/>
          <w:szCs w:val="20"/>
        </w:rPr>
        <w:t>Autores – Notas biográficas...................................................... 265</w:t>
      </w:r>
    </w:p>
    <w:p w14:paraId="1E2EE7DD" w14:textId="2D68C82F" w:rsidR="00EA53DD" w:rsidRDefault="00AA2FEF" w:rsidP="00AA2FEF">
      <w:r>
        <w:rPr>
          <w:rFonts w:ascii="OptimaLTStd" w:hAnsi="OptimaLTStd" w:cs="OptimaLTStd"/>
          <w:color w:val="231F20"/>
          <w:kern w:val="0"/>
          <w:sz w:val="20"/>
          <w:szCs w:val="20"/>
        </w:rPr>
        <w:t>Revisores – Notas biográficas................................................... 271</w:t>
      </w:r>
    </w:p>
    <w:sectPr w:rsidR="00EA53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timaLTSt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timaLTStd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timaLTStd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FEF"/>
    <w:rsid w:val="00075A38"/>
    <w:rsid w:val="00095103"/>
    <w:rsid w:val="00124FB3"/>
    <w:rsid w:val="001369D4"/>
    <w:rsid w:val="0018372E"/>
    <w:rsid w:val="001917B7"/>
    <w:rsid w:val="00245A97"/>
    <w:rsid w:val="003A7CFD"/>
    <w:rsid w:val="00443CBD"/>
    <w:rsid w:val="00694DD3"/>
    <w:rsid w:val="007D48DE"/>
    <w:rsid w:val="007F2D2C"/>
    <w:rsid w:val="008578E4"/>
    <w:rsid w:val="00AA2FEF"/>
    <w:rsid w:val="00D10DC4"/>
    <w:rsid w:val="00D14319"/>
    <w:rsid w:val="00E725DB"/>
    <w:rsid w:val="00EA53DD"/>
    <w:rsid w:val="00F54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EB5A4"/>
  <w15:chartTrackingRefBased/>
  <w15:docId w15:val="{B4755AAF-B50B-4EB9-AC14-5E859B4B6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AA2F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AA2F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AA2F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AA2F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AA2F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AA2F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AA2F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AA2F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AA2F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AA2F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AA2F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AA2F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AA2FE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AA2FEF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AA2FE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AA2FEF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AA2FE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AA2FE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AA2F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AA2F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AA2F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AA2F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AA2F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AA2FE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A2FEF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AA2FE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AA2F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AA2FEF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AA2FE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725</Words>
  <Characters>3919</Characters>
  <Application>Microsoft Office Word</Application>
  <DocSecurity>0</DocSecurity>
  <Lines>32</Lines>
  <Paragraphs>9</Paragraphs>
  <ScaleCrop>false</ScaleCrop>
  <Company/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Leonor Borges</dc:creator>
  <cp:keywords/>
  <dc:description/>
  <cp:lastModifiedBy>Maria Leonor Borges</cp:lastModifiedBy>
  <cp:revision>8</cp:revision>
  <dcterms:created xsi:type="dcterms:W3CDTF">2026-04-27T08:43:00Z</dcterms:created>
  <dcterms:modified xsi:type="dcterms:W3CDTF">2026-04-27T09:10:00Z</dcterms:modified>
</cp:coreProperties>
</file>